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637D" w14:textId="77777777" w:rsidR="00312BF5" w:rsidRDefault="009226B5" w:rsidP="00312BF5">
      <w:pPr>
        <w:spacing w:after="0" w:line="240" w:lineRule="auto"/>
        <w:jc w:val="center"/>
        <w:rPr>
          <w:rFonts w:ascii="Century Gothic" w:hAnsi="Century Gothic"/>
          <w:b/>
          <w:sz w:val="48"/>
          <w:szCs w:val="56"/>
        </w:rPr>
      </w:pPr>
      <w:r w:rsidRPr="00A31A3F">
        <w:rPr>
          <w:rFonts w:ascii="Century Gothic" w:hAnsi="Century Gothic"/>
          <w:b/>
          <w:sz w:val="48"/>
          <w:szCs w:val="56"/>
        </w:rPr>
        <w:t>PE and School Sport Action Plan</w:t>
      </w:r>
      <w:r w:rsidR="00312BF5">
        <w:rPr>
          <w:rFonts w:ascii="Century Gothic" w:hAnsi="Century Gothic"/>
          <w:b/>
          <w:sz w:val="48"/>
          <w:szCs w:val="56"/>
        </w:rPr>
        <w:t xml:space="preserve"> </w:t>
      </w:r>
      <w:r w:rsidR="00397125">
        <w:rPr>
          <w:rFonts w:ascii="Century Gothic" w:hAnsi="Century Gothic"/>
          <w:b/>
          <w:sz w:val="48"/>
          <w:szCs w:val="56"/>
        </w:rPr>
        <w:t>Pensilva</w:t>
      </w:r>
      <w:r w:rsidR="00A31A3F" w:rsidRPr="00A31A3F">
        <w:rPr>
          <w:rFonts w:ascii="Century Gothic" w:hAnsi="Century Gothic"/>
          <w:b/>
          <w:sz w:val="48"/>
          <w:szCs w:val="56"/>
        </w:rPr>
        <w:t xml:space="preserve"> </w:t>
      </w:r>
      <w:r w:rsidR="006E6E2C" w:rsidRPr="00A31A3F">
        <w:rPr>
          <w:rFonts w:ascii="Century Gothic" w:hAnsi="Century Gothic"/>
          <w:b/>
          <w:sz w:val="48"/>
          <w:szCs w:val="56"/>
        </w:rPr>
        <w:t>School</w:t>
      </w:r>
    </w:p>
    <w:p w14:paraId="48A4989D" w14:textId="6F862560" w:rsidR="00563C54" w:rsidRPr="00A31A3F" w:rsidRDefault="009927CA" w:rsidP="00312BF5">
      <w:pPr>
        <w:spacing w:after="0" w:line="240" w:lineRule="auto"/>
        <w:jc w:val="center"/>
        <w:rPr>
          <w:rFonts w:ascii="Century Gothic" w:hAnsi="Century Gothic"/>
          <w:b/>
          <w:sz w:val="48"/>
          <w:szCs w:val="56"/>
        </w:rPr>
      </w:pPr>
      <w:r>
        <w:rPr>
          <w:rFonts w:ascii="Century Gothic" w:hAnsi="Century Gothic"/>
          <w:b/>
          <w:sz w:val="48"/>
          <w:szCs w:val="56"/>
        </w:rPr>
        <w:t xml:space="preserve"> 20</w:t>
      </w:r>
      <w:r w:rsidR="00B669B5">
        <w:rPr>
          <w:rFonts w:ascii="Century Gothic" w:hAnsi="Century Gothic"/>
          <w:b/>
          <w:sz w:val="48"/>
          <w:szCs w:val="56"/>
        </w:rPr>
        <w:t>2</w:t>
      </w:r>
      <w:r w:rsidR="002955E8">
        <w:rPr>
          <w:rFonts w:ascii="Century Gothic" w:hAnsi="Century Gothic"/>
          <w:b/>
          <w:sz w:val="48"/>
          <w:szCs w:val="56"/>
        </w:rPr>
        <w:t>1</w:t>
      </w:r>
      <w:r w:rsidR="00B669B5">
        <w:rPr>
          <w:rFonts w:ascii="Century Gothic" w:hAnsi="Century Gothic"/>
          <w:b/>
          <w:sz w:val="48"/>
          <w:szCs w:val="56"/>
        </w:rPr>
        <w:t>-202</w:t>
      </w:r>
      <w:r w:rsidR="002955E8">
        <w:rPr>
          <w:rFonts w:ascii="Century Gothic" w:hAnsi="Century Gothic"/>
          <w:b/>
          <w:sz w:val="48"/>
          <w:szCs w:val="56"/>
        </w:rPr>
        <w:t>2</w:t>
      </w:r>
    </w:p>
    <w:p w14:paraId="6D7F8F95" w14:textId="77777777" w:rsidR="00D86C78" w:rsidRPr="00D86C78" w:rsidRDefault="00D86C78" w:rsidP="007349A5">
      <w:pPr>
        <w:pStyle w:val="Default"/>
        <w:rPr>
          <w:rFonts w:ascii="Century Gothic" w:hAnsi="Century Gothic" w:cs="Times New Roman"/>
          <w:b/>
          <w:bCs/>
          <w:sz w:val="10"/>
        </w:rPr>
      </w:pPr>
    </w:p>
    <w:p w14:paraId="51B42B15" w14:textId="77777777" w:rsidR="007349A5" w:rsidRPr="00D86C78" w:rsidRDefault="007349A5" w:rsidP="007349A5">
      <w:pPr>
        <w:pStyle w:val="Default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  <w:b/>
          <w:bCs/>
        </w:rPr>
        <w:t xml:space="preserve">Background - </w:t>
      </w:r>
      <w:r w:rsidRPr="00D86C78">
        <w:rPr>
          <w:rFonts w:ascii="Century Gothic" w:hAnsi="Century Gothic" w:cs="Times New Roman"/>
        </w:rPr>
        <w:t xml:space="preserve">The primary school sport premium investment goes direct to primary school Head Teachers and is designed to support improvements in the quality and depth of PE and school sport. </w:t>
      </w:r>
    </w:p>
    <w:p w14:paraId="07E5AA76" w14:textId="77777777" w:rsidR="00103477" w:rsidRPr="00D86C78" w:rsidRDefault="00103477" w:rsidP="007349A5">
      <w:pPr>
        <w:pStyle w:val="Default"/>
        <w:rPr>
          <w:rFonts w:ascii="Century Gothic" w:hAnsi="Century Gothic" w:cs="Times New Roman"/>
        </w:rPr>
      </w:pPr>
    </w:p>
    <w:p w14:paraId="10C91E94" w14:textId="77777777" w:rsidR="007349A5" w:rsidRPr="00D86C78" w:rsidRDefault="007349A5" w:rsidP="007349A5">
      <w:pPr>
        <w:pStyle w:val="Default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  <w:b/>
          <w:bCs/>
        </w:rPr>
        <w:t xml:space="preserve">Key Indicators - </w:t>
      </w:r>
      <w:r w:rsidRPr="00D86C78">
        <w:rPr>
          <w:rFonts w:ascii="Century Gothic" w:hAnsi="Century Gothic" w:cs="Times New Roman"/>
        </w:rPr>
        <w:t xml:space="preserve">The Department for Education vision is that all pupils leaving primary school are physically literate and have the knowledge, skills and motivation necessary to equip them for a healthy lifestyle and lifelong participation in physical activity and sport. The objective is to achieve self-sustaining improvement in the quality of PE and sport that delivers high quality provision of a balanced and holistic PE and school sport offer. There are 5 key indicators that schools should expect to see improvement across: </w:t>
      </w:r>
    </w:p>
    <w:p w14:paraId="0EA6BF9A" w14:textId="77777777" w:rsidR="007349A5" w:rsidRPr="00D86C78" w:rsidRDefault="00D86C78" w:rsidP="00D86C78">
      <w:pPr>
        <w:pStyle w:val="Default"/>
        <w:numPr>
          <w:ilvl w:val="0"/>
          <w:numId w:val="4"/>
        </w:numPr>
        <w:spacing w:after="17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The</w:t>
      </w:r>
      <w:r w:rsidR="007349A5" w:rsidRPr="00D86C78">
        <w:rPr>
          <w:rFonts w:ascii="Century Gothic" w:hAnsi="Century Gothic" w:cs="Times New Roman"/>
        </w:rPr>
        <w:t xml:space="preserve"> engagement of all pupils in regular physical activity - the Chief Medical Officer guidelines recommend that all children and young people aged 5 to 18 engage in at least 60 minutes of physical activity a day, of which 30 minutes should be in school </w:t>
      </w:r>
    </w:p>
    <w:p w14:paraId="2E113463" w14:textId="77777777" w:rsidR="007349A5" w:rsidRPr="00D86C78" w:rsidRDefault="00D86C78" w:rsidP="00D86C78">
      <w:pPr>
        <w:pStyle w:val="Default"/>
        <w:numPr>
          <w:ilvl w:val="0"/>
          <w:numId w:val="4"/>
        </w:numPr>
        <w:spacing w:after="17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The</w:t>
      </w:r>
      <w:r w:rsidR="007349A5" w:rsidRPr="00D86C78">
        <w:rPr>
          <w:rFonts w:ascii="Century Gothic" w:hAnsi="Century Gothic" w:cs="Times New Roman"/>
        </w:rPr>
        <w:t xml:space="preserve"> profile of PE and sport is raised across the school as a tool for whole-school improvement </w:t>
      </w:r>
    </w:p>
    <w:p w14:paraId="651391B4" w14:textId="77777777" w:rsidR="007349A5" w:rsidRPr="00D86C78" w:rsidRDefault="00D86C78" w:rsidP="00D86C78">
      <w:pPr>
        <w:pStyle w:val="Default"/>
        <w:numPr>
          <w:ilvl w:val="0"/>
          <w:numId w:val="4"/>
        </w:numPr>
        <w:spacing w:after="17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Increased</w:t>
      </w:r>
      <w:r w:rsidR="007349A5" w:rsidRPr="00D86C78">
        <w:rPr>
          <w:rFonts w:ascii="Century Gothic" w:hAnsi="Century Gothic" w:cs="Times New Roman"/>
        </w:rPr>
        <w:t xml:space="preserve"> confidence, knowledge and skills of all staff in teaching PE and sport </w:t>
      </w:r>
    </w:p>
    <w:p w14:paraId="3AC99B21" w14:textId="77777777" w:rsidR="007349A5" w:rsidRPr="00D86C78" w:rsidRDefault="00D86C78" w:rsidP="00D86C78">
      <w:pPr>
        <w:pStyle w:val="Default"/>
        <w:numPr>
          <w:ilvl w:val="0"/>
          <w:numId w:val="4"/>
        </w:numPr>
        <w:spacing w:after="17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Broader</w:t>
      </w:r>
      <w:r w:rsidR="007349A5" w:rsidRPr="00D86C78">
        <w:rPr>
          <w:rFonts w:ascii="Century Gothic" w:hAnsi="Century Gothic" w:cs="Times New Roman"/>
        </w:rPr>
        <w:t xml:space="preserve"> experience of a range of sports and activities offered to all pupils </w:t>
      </w:r>
    </w:p>
    <w:p w14:paraId="63511AAD" w14:textId="77777777" w:rsidR="007349A5" w:rsidRPr="00D86C78" w:rsidRDefault="00D86C78" w:rsidP="00D86C78">
      <w:pPr>
        <w:pStyle w:val="Default"/>
        <w:numPr>
          <w:ilvl w:val="0"/>
          <w:numId w:val="4"/>
        </w:numPr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Increased</w:t>
      </w:r>
      <w:r w:rsidR="007349A5" w:rsidRPr="00D86C78">
        <w:rPr>
          <w:rFonts w:ascii="Century Gothic" w:hAnsi="Century Gothic" w:cs="Times New Roman"/>
        </w:rPr>
        <w:t xml:space="preserve"> participation in competitive sport </w:t>
      </w:r>
    </w:p>
    <w:p w14:paraId="397948F2" w14:textId="77777777" w:rsidR="007349A5" w:rsidRPr="00D86C78" w:rsidRDefault="007349A5" w:rsidP="007349A5">
      <w:pPr>
        <w:pStyle w:val="NormalWeb"/>
        <w:shd w:val="clear" w:color="auto" w:fill="FFFFFF"/>
        <w:spacing w:before="240" w:after="120" w:line="240" w:lineRule="auto"/>
        <w:jc w:val="both"/>
        <w:rPr>
          <w:rFonts w:ascii="Century Gothic" w:hAnsi="Century Gothic"/>
        </w:rPr>
      </w:pPr>
      <w:r w:rsidRPr="00D86C78">
        <w:rPr>
          <w:rStyle w:val="Strong"/>
          <w:rFonts w:ascii="Century Gothic" w:hAnsi="Century Gothic"/>
          <w:color w:val="215868" w:themeColor="accent5" w:themeShade="80"/>
        </w:rPr>
        <w:t xml:space="preserve">Funding - </w:t>
      </w:r>
      <w:r w:rsidRPr="00D86C78">
        <w:rPr>
          <w:rFonts w:ascii="Century Gothic" w:hAnsi="Century Gothic"/>
        </w:rPr>
        <w:t>Individual schools will receive circa £8000-</w:t>
      </w:r>
      <w:r w:rsidR="00166F3D">
        <w:rPr>
          <w:rFonts w:ascii="Century Gothic" w:hAnsi="Century Gothic"/>
        </w:rPr>
        <w:t>£</w:t>
      </w:r>
      <w:r w:rsidRPr="00D86C78">
        <w:rPr>
          <w:rFonts w:ascii="Century Gothic" w:hAnsi="Century Gothic"/>
        </w:rPr>
        <w:t xml:space="preserve">9000 per annum (depending on the number of pupils) which they can use to support these outcomes through various options including; release of staff for CPD, employing specialists to work alongside teachers, cluster work with other schools and partnerships, transport, equipment, hall and pool hire etc. </w:t>
      </w:r>
    </w:p>
    <w:tbl>
      <w:tblPr>
        <w:tblStyle w:val="TableGrid"/>
        <w:tblW w:w="15026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12"/>
        <w:gridCol w:w="2410"/>
        <w:gridCol w:w="6804"/>
      </w:tblGrid>
      <w:tr w:rsidR="00103477" w:rsidRPr="00D86C78" w14:paraId="5E76B532" w14:textId="77777777" w:rsidTr="002B05B3">
        <w:trPr>
          <w:trHeight w:val="618"/>
        </w:trPr>
        <w:tc>
          <w:tcPr>
            <w:tcW w:w="5812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7CF04D8B" w14:textId="77777777" w:rsidR="00A31A3F" w:rsidRPr="00D86C78" w:rsidRDefault="00103477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</w:pPr>
            <w:r w:rsidRPr="00D86C78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The total funding for the academic year</w:t>
            </w:r>
          </w:p>
        </w:tc>
        <w:tc>
          <w:tcPr>
            <w:tcW w:w="2410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29DBC156" w14:textId="1CE36B14" w:rsidR="00103477" w:rsidRPr="00D86C78" w:rsidRDefault="008A61BE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20</w:t>
            </w:r>
            <w:r w:rsidR="00B669B5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2</w:t>
            </w:r>
            <w:r w:rsidR="00FF6B84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2</w:t>
            </w:r>
            <w:r w:rsidR="00B669B5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/202</w:t>
            </w:r>
            <w:r w:rsidR="00FF6B84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3</w:t>
            </w:r>
          </w:p>
        </w:tc>
        <w:tc>
          <w:tcPr>
            <w:tcW w:w="6804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6E94D32F" w14:textId="46C665E1" w:rsidR="00A31A3F" w:rsidRPr="00D86C78" w:rsidRDefault="00BC3491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</w:pPr>
            <w:r w:rsidRPr="00D86C78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Funding allocated</w:t>
            </w:r>
            <w:r w:rsidR="00366C6D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 xml:space="preserve"> - £</w:t>
            </w:r>
            <w:r w:rsidR="001B1596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1</w:t>
            </w:r>
            <w:r w:rsidR="009925E0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5,</w:t>
            </w:r>
            <w:r w:rsidR="00BF1FFC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350</w:t>
            </w:r>
          </w:p>
        </w:tc>
      </w:tr>
      <w:tr w:rsidR="00885161" w:rsidRPr="00D86C78" w14:paraId="1E6FDB76" w14:textId="77777777" w:rsidTr="002B05B3">
        <w:trPr>
          <w:trHeight w:val="618"/>
        </w:trPr>
        <w:tc>
          <w:tcPr>
            <w:tcW w:w="5812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0B123A93" w14:textId="77777777" w:rsidR="00885161" w:rsidRPr="00D86C78" w:rsidRDefault="00885161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</w:pPr>
            <w:r w:rsidRPr="00D86C78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Lead M</w:t>
            </w:r>
            <w:r w:rsidR="00BC3491" w:rsidRPr="00D86C78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 xml:space="preserve">ember of Staff – </w:t>
            </w:r>
            <w:r w:rsidR="00312BF5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Oli Jones</w:t>
            </w:r>
          </w:p>
        </w:tc>
        <w:tc>
          <w:tcPr>
            <w:tcW w:w="2410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555DD319" w14:textId="7B5AEDB6" w:rsidR="00885161" w:rsidRPr="00D86C78" w:rsidRDefault="008A61BE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20</w:t>
            </w:r>
            <w:r w:rsidR="00B669B5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2</w:t>
            </w:r>
            <w:r w:rsidR="00FF6B84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2</w:t>
            </w:r>
            <w:r w:rsidR="00B669B5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/202</w:t>
            </w:r>
            <w:r w:rsidR="00FF6B84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  <w:t>3</w:t>
            </w:r>
          </w:p>
        </w:tc>
        <w:tc>
          <w:tcPr>
            <w:tcW w:w="6804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0B783AAE" w14:textId="1F445789" w:rsidR="00A31A3F" w:rsidRPr="00D86C78" w:rsidRDefault="00A31A3F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</w:pPr>
          </w:p>
        </w:tc>
      </w:tr>
      <w:tr w:rsidR="002B05B3" w:rsidRPr="00D86C78" w14:paraId="22BD8E8B" w14:textId="77777777" w:rsidTr="002B05B3">
        <w:trPr>
          <w:trHeight w:val="618"/>
        </w:trPr>
        <w:tc>
          <w:tcPr>
            <w:tcW w:w="5812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444304D3" w14:textId="77777777" w:rsidR="002B05B3" w:rsidRPr="002E1833" w:rsidRDefault="002B05B3" w:rsidP="008A61BE">
            <w:pPr>
              <w:widowControl w:val="0"/>
              <w:autoSpaceDE w:val="0"/>
              <w:autoSpaceDN w:val="0"/>
              <w:spacing w:before="21"/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</w:pPr>
            <w:r w:rsidRPr="002E1833"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 xml:space="preserve">Total fund allocated - </w:t>
            </w:r>
            <w:r w:rsidR="00312BF5"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>£</w:t>
            </w:r>
            <w:r w:rsidR="001B1596"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>1</w:t>
            </w:r>
            <w:r w:rsidR="009925E0"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>5,800</w:t>
            </w:r>
          </w:p>
        </w:tc>
        <w:tc>
          <w:tcPr>
            <w:tcW w:w="9214" w:type="dxa"/>
            <w:gridSpan w:val="2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5A1CED04" w14:textId="3E0C061C" w:rsidR="002B05B3" w:rsidRPr="002E1833" w:rsidRDefault="00312BF5" w:rsidP="002B05B3">
            <w:pPr>
              <w:widowControl w:val="0"/>
              <w:autoSpaceDE w:val="0"/>
              <w:autoSpaceDN w:val="0"/>
              <w:spacing w:before="21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 xml:space="preserve">To be Updated – </w:t>
            </w:r>
            <w:r w:rsidR="00BB0DA6"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>July 20</w:t>
            </w:r>
            <w:r w:rsidR="009927CA"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>2</w:t>
            </w:r>
            <w:r w:rsidR="00FF6B84"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>3</w:t>
            </w:r>
          </w:p>
        </w:tc>
      </w:tr>
    </w:tbl>
    <w:p w14:paraId="5D122709" w14:textId="77777777" w:rsidR="002B05B3" w:rsidRDefault="002B05B3">
      <w:r>
        <w:br w:type="page"/>
      </w:r>
    </w:p>
    <w:tbl>
      <w:tblPr>
        <w:tblW w:w="16160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9214"/>
      </w:tblGrid>
      <w:tr w:rsidR="009226B5" w:rsidRPr="00D86C78" w14:paraId="3E3F4200" w14:textId="77777777" w:rsidTr="002E1833">
        <w:trPr>
          <w:trHeight w:val="429"/>
          <w:jc w:val="center"/>
        </w:trPr>
        <w:tc>
          <w:tcPr>
            <w:tcW w:w="6946" w:type="dxa"/>
            <w:shd w:val="clear" w:color="auto" w:fill="215868" w:themeFill="accent5" w:themeFillShade="80"/>
            <w:vAlign w:val="center"/>
          </w:tcPr>
          <w:p w14:paraId="1C707B7C" w14:textId="77777777" w:rsidR="009226B5" w:rsidRPr="002E1833" w:rsidRDefault="00D86C78" w:rsidP="002E1833">
            <w:pPr>
              <w:widowControl w:val="0"/>
              <w:autoSpaceDE w:val="0"/>
              <w:autoSpaceDN w:val="0"/>
              <w:spacing w:before="21" w:after="0" w:line="240" w:lineRule="auto"/>
              <w:ind w:left="70"/>
              <w:jc w:val="center"/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</w:pPr>
            <w:r w:rsidRPr="00D86C78">
              <w:rPr>
                <w:rFonts w:ascii="Century Gothic" w:hAnsi="Century Gothic"/>
              </w:rPr>
              <w:lastRenderedPageBreak/>
              <w:br w:type="page"/>
            </w:r>
            <w:r w:rsidR="009226B5" w:rsidRPr="002E1833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Key achievements to date:</w:t>
            </w:r>
          </w:p>
        </w:tc>
        <w:tc>
          <w:tcPr>
            <w:tcW w:w="9214" w:type="dxa"/>
            <w:shd w:val="clear" w:color="auto" w:fill="215868" w:themeFill="accent5" w:themeFillShade="80"/>
            <w:vAlign w:val="center"/>
          </w:tcPr>
          <w:p w14:paraId="223DF726" w14:textId="77777777" w:rsidR="009226B5" w:rsidRPr="002E1833" w:rsidRDefault="009226B5" w:rsidP="002E1833">
            <w:pPr>
              <w:widowControl w:val="0"/>
              <w:autoSpaceDE w:val="0"/>
              <w:autoSpaceDN w:val="0"/>
              <w:spacing w:before="21" w:after="0" w:line="240" w:lineRule="auto"/>
              <w:ind w:left="70"/>
              <w:jc w:val="center"/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</w:pPr>
            <w:r w:rsidRPr="002E1833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Areas for further improvement and baseline evidence of need:</w:t>
            </w:r>
          </w:p>
        </w:tc>
      </w:tr>
      <w:tr w:rsidR="00366C6D" w:rsidRPr="00D86C78" w14:paraId="13374A2F" w14:textId="77777777" w:rsidTr="002E1833">
        <w:trPr>
          <w:trHeight w:val="2361"/>
          <w:jc w:val="center"/>
        </w:trPr>
        <w:tc>
          <w:tcPr>
            <w:tcW w:w="6946" w:type="dxa"/>
            <w:tcBorders>
              <w:bottom w:val="single" w:sz="24" w:space="0" w:color="auto"/>
            </w:tcBorders>
          </w:tcPr>
          <w:p w14:paraId="0A21B40D" w14:textId="60F18DA6" w:rsidR="00FF6B84" w:rsidRDefault="00FF6B84" w:rsidP="00366C6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Successful Sports day 2022</w:t>
            </w:r>
          </w:p>
          <w:p w14:paraId="25B83035" w14:textId="6E533B95" w:rsidR="009927CA" w:rsidRDefault="009927CA" w:rsidP="00366C6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Cricket</w:t>
            </w:r>
            <w:r w:rsidR="009925E0">
              <w:rPr>
                <w:rFonts w:ascii="Century Gothic" w:eastAsia="Calibri" w:hAnsi="Century Gothic" w:cs="Calibri"/>
                <w:sz w:val="24"/>
                <w:lang w:val="en-US"/>
              </w:rPr>
              <w:t xml:space="preserve"> link/World Cup</w:t>
            </w: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with KS1.</w:t>
            </w:r>
          </w:p>
          <w:p w14:paraId="261E1841" w14:textId="501A9E3C" w:rsidR="009927CA" w:rsidRDefault="00BD6DAE" w:rsidP="00366C6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Netball and skipping club</w:t>
            </w:r>
          </w:p>
          <w:p w14:paraId="6B953586" w14:textId="77777777" w:rsidR="00366C6D" w:rsidRPr="00366C6D" w:rsidRDefault="00366C6D" w:rsidP="00366C6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 xml:space="preserve">All staff </w:t>
            </w:r>
            <w:r w:rsidR="006E6E2C" w:rsidRPr="00366C6D">
              <w:rPr>
                <w:rFonts w:ascii="Century Gothic" w:eastAsia="Calibri" w:hAnsi="Century Gothic" w:cs="Calibri"/>
                <w:sz w:val="24"/>
                <w:lang w:val="en-US"/>
              </w:rPr>
              <w:t>up skilled</w:t>
            </w:r>
            <w:r w:rsidR="008A61BE">
              <w:rPr>
                <w:rFonts w:ascii="Century Gothic" w:eastAsia="Calibri" w:hAnsi="Century Gothic" w:cs="Calibri"/>
                <w:sz w:val="24"/>
                <w:lang w:val="en-US"/>
              </w:rPr>
              <w:t xml:space="preserve"> in the tea</w:t>
            </w:r>
            <w:r w:rsidR="009927CA">
              <w:rPr>
                <w:rFonts w:ascii="Century Gothic" w:eastAsia="Calibri" w:hAnsi="Century Gothic" w:cs="Calibri"/>
                <w:sz w:val="24"/>
                <w:lang w:val="en-US"/>
              </w:rPr>
              <w:t>ching of stamina games and idea.</w:t>
            </w:r>
          </w:p>
          <w:p w14:paraId="0A1974C9" w14:textId="77777777" w:rsidR="00366C6D" w:rsidRDefault="00366C6D" w:rsidP="00366C6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>Increase in the number of different sports offered in curriculum time and after school</w:t>
            </w:r>
            <w:r w:rsidR="009925E0">
              <w:rPr>
                <w:rFonts w:ascii="Century Gothic" w:eastAsia="Calibri" w:hAnsi="Century Gothic" w:cs="Calibri"/>
                <w:sz w:val="24"/>
                <w:lang w:val="en-US"/>
              </w:rPr>
              <w:t>.</w:t>
            </w:r>
          </w:p>
          <w:p w14:paraId="0DA202B6" w14:textId="6FB7EB65" w:rsidR="009925E0" w:rsidRDefault="009925E0" w:rsidP="00366C6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Successful teams </w:t>
            </w:r>
            <w:proofErr w:type="gramStart"/>
            <w:r w:rsidR="00BF1FFC">
              <w:rPr>
                <w:rFonts w:ascii="Century Gothic" w:eastAsia="Calibri" w:hAnsi="Century Gothic" w:cs="Calibri"/>
                <w:sz w:val="24"/>
                <w:lang w:val="en-US"/>
              </w:rPr>
              <w:t>e.g.</w:t>
            </w:r>
            <w:proofErr w:type="gramEnd"/>
            <w:r w:rsidR="00BF1FFC">
              <w:rPr>
                <w:rFonts w:ascii="Century Gothic" w:eastAsia="Calibri" w:hAnsi="Century Gothic" w:cs="Calibri"/>
                <w:sz w:val="24"/>
                <w:lang w:val="en-US"/>
              </w:rPr>
              <w:t xml:space="preserve"> </w:t>
            </w:r>
            <w:r>
              <w:rPr>
                <w:rFonts w:ascii="Century Gothic" w:eastAsia="Calibri" w:hAnsi="Century Gothic" w:cs="Calibri"/>
                <w:sz w:val="24"/>
                <w:lang w:val="en-US"/>
              </w:rPr>
              <w:t>cross country</w:t>
            </w:r>
            <w:r w:rsidR="00BF1FFC">
              <w:rPr>
                <w:rFonts w:ascii="Century Gothic" w:eastAsia="Calibri" w:hAnsi="Century Gothic" w:cs="Calibri"/>
                <w:sz w:val="24"/>
                <w:lang w:val="en-US"/>
              </w:rPr>
              <w:t xml:space="preserve"> teams</w:t>
            </w:r>
            <w:r>
              <w:rPr>
                <w:rFonts w:ascii="Century Gothic" w:eastAsia="Calibri" w:hAnsi="Century Gothic" w:cs="Calibri"/>
                <w:sz w:val="24"/>
                <w:lang w:val="en-US"/>
              </w:rPr>
              <w:t>.</w:t>
            </w:r>
          </w:p>
          <w:p w14:paraId="7DCE8470" w14:textId="12CAECED" w:rsidR="00BF1FFC" w:rsidRPr="00BF1FFC" w:rsidRDefault="00BF1FFC" w:rsidP="00BF1FFC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1B4EC2BB" w14:textId="77777777" w:rsidR="00312BF5" w:rsidRPr="009925E0" w:rsidRDefault="00312BF5" w:rsidP="009925E0">
            <w:pPr>
              <w:widowControl w:val="0"/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379145C5" w14:textId="77777777" w:rsidR="00312BF5" w:rsidRPr="009927CA" w:rsidRDefault="00312BF5" w:rsidP="009927CA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</w:tc>
        <w:tc>
          <w:tcPr>
            <w:tcW w:w="9214" w:type="dxa"/>
            <w:tcBorders>
              <w:bottom w:val="single" w:sz="24" w:space="0" w:color="auto"/>
            </w:tcBorders>
          </w:tcPr>
          <w:p w14:paraId="5B2E5521" w14:textId="77777777" w:rsidR="00366C6D" w:rsidRPr="00366C6D" w:rsidRDefault="00366C6D" w:rsidP="0097297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>To ensure there is continuity and progression in the delivery of curriculum PE and there is an engaging, broad and balanced curriculum in place.</w:t>
            </w:r>
          </w:p>
          <w:p w14:paraId="1B84C688" w14:textId="77777777" w:rsidR="00366C6D" w:rsidRPr="00366C6D" w:rsidRDefault="00366C6D" w:rsidP="0097297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>To i</w:t>
            </w:r>
            <w:r w:rsidR="006E6E2C">
              <w:rPr>
                <w:rFonts w:ascii="Century Gothic" w:eastAsia="Calibri" w:hAnsi="Century Gothic" w:cs="Calibri"/>
                <w:sz w:val="24"/>
                <w:lang w:val="en-US"/>
              </w:rPr>
              <w:t>ntroduce a variety of programs</w:t>
            </w:r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 xml:space="preserve"> to increase the number of children ac</w:t>
            </w:r>
            <w:r w:rsid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tive for 30 active minutes. </w:t>
            </w:r>
            <w:r w:rsidR="006E6E2C">
              <w:rPr>
                <w:rFonts w:ascii="Century Gothic" w:eastAsia="Calibri" w:hAnsi="Century Gothic" w:cs="Calibri"/>
                <w:sz w:val="24"/>
                <w:lang w:val="en-US"/>
              </w:rPr>
              <w:t>E.g.</w:t>
            </w:r>
            <w:r w:rsid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 </w:t>
            </w:r>
            <w:r w:rsidR="008A61BE">
              <w:rPr>
                <w:rFonts w:ascii="Century Gothic" w:eastAsia="Calibri" w:hAnsi="Century Gothic" w:cs="Calibri"/>
                <w:sz w:val="24"/>
                <w:lang w:val="en-US"/>
              </w:rPr>
              <w:t>the daily mile</w:t>
            </w:r>
          </w:p>
          <w:p w14:paraId="4FC10654" w14:textId="77777777" w:rsidR="00366C6D" w:rsidRPr="00366C6D" w:rsidRDefault="00366C6D" w:rsidP="0097297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>To improve the playground area to ensure it is engaging and children have equipment to use which increases their physical activity.</w:t>
            </w:r>
            <w:r w:rsidR="008A61BE">
              <w:rPr>
                <w:rFonts w:ascii="Century Gothic" w:eastAsia="Calibri" w:hAnsi="Century Gothic" w:cs="Calibri"/>
                <w:sz w:val="24"/>
                <w:lang w:val="en-US"/>
              </w:rPr>
              <w:t xml:space="preserve"> Have playground sporting challenges run by trained Sports Leaders. </w:t>
            </w:r>
          </w:p>
          <w:p w14:paraId="3B1CA3D3" w14:textId="77777777" w:rsidR="00366C6D" w:rsidRPr="00366C6D" w:rsidRDefault="00366C6D" w:rsidP="0097297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 xml:space="preserve">To </w:t>
            </w:r>
            <w:r w:rsidR="006E6E2C" w:rsidRPr="00366C6D">
              <w:rPr>
                <w:rFonts w:ascii="Century Gothic" w:eastAsia="Calibri" w:hAnsi="Century Gothic" w:cs="Calibri"/>
                <w:sz w:val="24"/>
                <w:lang w:val="en-US"/>
              </w:rPr>
              <w:t>up skill</w:t>
            </w:r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 xml:space="preserve"> key members of staff within the school to increase knowledge and understanding in the delivery of PE school sport and physical activity.</w:t>
            </w:r>
          </w:p>
          <w:p w14:paraId="54C5B14A" w14:textId="77777777" w:rsidR="00366C6D" w:rsidRPr="00366C6D" w:rsidRDefault="00366C6D" w:rsidP="0097297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 xml:space="preserve">To </w:t>
            </w:r>
            <w:r w:rsidR="006E6E2C" w:rsidRPr="00366C6D">
              <w:rPr>
                <w:rFonts w:ascii="Century Gothic" w:eastAsia="Calibri" w:hAnsi="Century Gothic" w:cs="Calibri"/>
                <w:sz w:val="24"/>
                <w:lang w:val="en-US"/>
              </w:rPr>
              <w:t>up skill</w:t>
            </w:r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 xml:space="preserve"> pupil leaders within the school to promote health and well-</w:t>
            </w:r>
            <w:r w:rsidR="002B05B3">
              <w:rPr>
                <w:rFonts w:ascii="Century Gothic" w:eastAsia="Calibri" w:hAnsi="Century Gothic" w:cs="Calibri"/>
                <w:sz w:val="24"/>
                <w:lang w:val="en-US"/>
              </w:rPr>
              <w:t>b</w:t>
            </w:r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>eing.</w:t>
            </w:r>
          </w:p>
          <w:p w14:paraId="3F2F4358" w14:textId="77777777" w:rsidR="00366C6D" w:rsidRPr="00366C6D" w:rsidRDefault="00366C6D" w:rsidP="009925E0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</w:tc>
      </w:tr>
    </w:tbl>
    <w:tbl>
      <w:tblPr>
        <w:tblStyle w:val="TableGrid"/>
        <w:tblW w:w="16160" w:type="dxa"/>
        <w:jc w:val="center"/>
        <w:tblLook w:val="04A0" w:firstRow="1" w:lastRow="0" w:firstColumn="1" w:lastColumn="0" w:noHBand="0" w:noVBand="1"/>
      </w:tblPr>
      <w:tblGrid>
        <w:gridCol w:w="6259"/>
        <w:gridCol w:w="1974"/>
        <w:gridCol w:w="3497"/>
        <w:gridCol w:w="4430"/>
      </w:tblGrid>
      <w:tr w:rsidR="009226B5" w:rsidRPr="00D86C78" w14:paraId="7D28776B" w14:textId="77777777" w:rsidTr="00D86C78">
        <w:trPr>
          <w:jc w:val="center"/>
        </w:trPr>
        <w:tc>
          <w:tcPr>
            <w:tcW w:w="16160" w:type="dxa"/>
            <w:gridSpan w:val="4"/>
          </w:tcPr>
          <w:p w14:paraId="4B259DED" w14:textId="77777777" w:rsidR="009226B5" w:rsidRPr="00D86C78" w:rsidRDefault="009226B5" w:rsidP="00D86C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86C78">
              <w:rPr>
                <w:rFonts w:ascii="Century Gothic" w:hAnsi="Century Gothic"/>
                <w:b/>
                <w:sz w:val="24"/>
                <w:szCs w:val="24"/>
              </w:rPr>
              <w:t xml:space="preserve">Key Indicator 1 : </w:t>
            </w:r>
            <w:r w:rsidR="00A4636E"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 xml:space="preserve">The engagement of </w:t>
            </w:r>
            <w:r w:rsidR="00A4636E" w:rsidRPr="002E1833">
              <w:rPr>
                <w:rFonts w:ascii="Century Gothic" w:eastAsia="Calibri" w:hAnsi="Century Gothic" w:cs="Calibri"/>
                <w:b/>
                <w:color w:val="0057A0"/>
                <w:sz w:val="24"/>
                <w:u w:val="single" w:color="0057A0"/>
                <w:lang w:val="en-US"/>
              </w:rPr>
              <w:t>all</w:t>
            </w:r>
            <w:r w:rsidR="00A4636E"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</w:tr>
      <w:tr w:rsidR="009226B5" w:rsidRPr="00D86C78" w14:paraId="0CF5A105" w14:textId="77777777" w:rsidTr="002B05B3">
        <w:trPr>
          <w:jc w:val="center"/>
        </w:trPr>
        <w:tc>
          <w:tcPr>
            <w:tcW w:w="6259" w:type="dxa"/>
            <w:shd w:val="clear" w:color="auto" w:fill="215868" w:themeFill="accent5" w:themeFillShade="80"/>
            <w:vAlign w:val="center"/>
          </w:tcPr>
          <w:p w14:paraId="147A3A69" w14:textId="77777777" w:rsidR="009226B5" w:rsidRPr="002E1833" w:rsidRDefault="009226B5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974" w:type="dxa"/>
            <w:shd w:val="clear" w:color="auto" w:fill="215868" w:themeFill="accent5" w:themeFillShade="80"/>
            <w:vAlign w:val="center"/>
          </w:tcPr>
          <w:p w14:paraId="301F8F69" w14:textId="77777777" w:rsidR="009226B5" w:rsidRPr="002E1833" w:rsidRDefault="009226B5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497" w:type="dxa"/>
            <w:shd w:val="clear" w:color="auto" w:fill="215868" w:themeFill="accent5" w:themeFillShade="80"/>
            <w:vAlign w:val="center"/>
          </w:tcPr>
          <w:p w14:paraId="45CD6AA3" w14:textId="77777777" w:rsidR="009226B5" w:rsidRPr="002E1833" w:rsidRDefault="009226B5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shd w:val="clear" w:color="auto" w:fill="215868" w:themeFill="accent5" w:themeFillShade="80"/>
            <w:vAlign w:val="center"/>
          </w:tcPr>
          <w:p w14:paraId="7480D198" w14:textId="77777777" w:rsidR="009226B5" w:rsidRPr="002E1833" w:rsidRDefault="009226B5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2B05B3" w:rsidRPr="00D86C78" w14:paraId="61A2BDDF" w14:textId="77777777" w:rsidTr="00BD6DAE">
        <w:trPr>
          <w:trHeight w:val="735"/>
          <w:jc w:val="center"/>
        </w:trPr>
        <w:tc>
          <w:tcPr>
            <w:tcW w:w="6259" w:type="dxa"/>
            <w:tcBorders>
              <w:bottom w:val="single" w:sz="24" w:space="0" w:color="auto"/>
            </w:tcBorders>
          </w:tcPr>
          <w:p w14:paraId="462EE667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5886FEC9" w14:textId="15973E3B" w:rsidR="002B05B3" w:rsidRDefault="009927CA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</w:t>
            </w:r>
            <w:r>
              <w:rPr>
                <w:rFonts w:ascii="Century Gothic" w:eastAsia="Calibri" w:hAnsi="Century Gothic" w:cs="Calibri"/>
                <w:b/>
                <w:sz w:val="24"/>
                <w:lang w:val="en-US"/>
              </w:rPr>
              <w:t>To increase activity levels, well being and open up more space for children to move</w:t>
            </w:r>
            <w:r w:rsidR="009925E0">
              <w:rPr>
                <w:rFonts w:ascii="Century Gothic" w:eastAsia="Calibri" w:hAnsi="Century Gothic" w:cs="Calibri"/>
                <w:b/>
                <w:sz w:val="24"/>
                <w:lang w:val="en-US"/>
              </w:rPr>
              <w:t>. Develop playground markings.</w:t>
            </w:r>
          </w:p>
          <w:p w14:paraId="4DE95B2E" w14:textId="6B037283" w:rsidR="006E6E2C" w:rsidRDefault="006E6E2C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7E4D0831" w14:textId="6C4042B3" w:rsidR="00BD6DAE" w:rsidRDefault="00BD6DAE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784BB374" w14:textId="0B304EAC" w:rsidR="00BD6DAE" w:rsidRDefault="00BD6DAE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10C5E827" w14:textId="47C2622F" w:rsidR="00BD6DAE" w:rsidRPr="002B05B3" w:rsidRDefault="00BD6DAE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Class charts and records of progress in classrooms for activities such as the Daily mile.</w:t>
            </w:r>
          </w:p>
          <w:p w14:paraId="0C5BDEB6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14:paraId="3B7BAE48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4FB8150" w14:textId="77777777" w:rsidR="00166F3D" w:rsidRDefault="00166F3D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F9CA61C" w14:textId="77777777" w:rsidR="00166F3D" w:rsidRDefault="00166F3D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79D8E63" w14:textId="77777777" w:rsidR="00166F3D" w:rsidRDefault="00166F3D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D5A518A" w14:textId="77777777" w:rsidR="002766B6" w:rsidRDefault="002766B6" w:rsidP="002766B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CF7272D" w14:textId="77777777" w:rsidR="002766B6" w:rsidRDefault="002766B6" w:rsidP="002766B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0A6AF8F" w14:textId="77777777" w:rsidR="002766B6" w:rsidRDefault="002766B6" w:rsidP="002766B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5A9BBFF" w14:textId="77777777" w:rsidR="002766B6" w:rsidRDefault="002766B6" w:rsidP="002766B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B9DDE36" w14:textId="77777777" w:rsidR="002766B6" w:rsidRDefault="002766B6" w:rsidP="002766B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26281EA" w14:textId="77777777" w:rsidR="002766B6" w:rsidRDefault="002766B6" w:rsidP="002766B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81ECA5B" w14:textId="77777777" w:rsidR="002766B6" w:rsidRDefault="002766B6" w:rsidP="002766B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045ED35" w14:textId="77777777" w:rsidR="002766B6" w:rsidRDefault="002766B6" w:rsidP="002766B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5A9F6AD" w14:textId="77777777" w:rsidR="002B05B3" w:rsidRPr="002B05B3" w:rsidRDefault="002766B6" w:rsidP="008A61B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tcBorders>
              <w:bottom w:val="single" w:sz="24" w:space="0" w:color="auto"/>
            </w:tcBorders>
          </w:tcPr>
          <w:p w14:paraId="04691E52" w14:textId="77777777" w:rsidR="002B05B3" w:rsidRPr="002B05B3" w:rsidRDefault="002B05B3" w:rsidP="00FF644F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lastRenderedPageBreak/>
              <w:t xml:space="preserve"> </w:t>
            </w:r>
          </w:p>
          <w:p w14:paraId="4FBCF09A" w14:textId="77777777" w:rsidR="002B05B3" w:rsidRPr="002B05B3" w:rsidRDefault="002B05B3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1E67225B" w14:textId="5012F942" w:rsidR="002B05B3" w:rsidRPr="002B05B3" w:rsidRDefault="00BF1FFC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£1245 for Thermoplastic markings</w:t>
            </w:r>
          </w:p>
          <w:p w14:paraId="759DD1CD" w14:textId="77777777" w:rsidR="00735D37" w:rsidRDefault="00735D37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7978900B" w14:textId="77777777" w:rsidR="002B05B3" w:rsidRPr="002B05B3" w:rsidRDefault="002B05B3" w:rsidP="00972972">
            <w:pPr>
              <w:jc w:val="center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13AE92A" w14:textId="77777777" w:rsidR="002B05B3" w:rsidRPr="002B05B3" w:rsidRDefault="002B05B3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6C0FAAC6" w14:textId="77777777" w:rsidR="002B05B3" w:rsidRPr="002B05B3" w:rsidRDefault="002B05B3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301768D0" w14:textId="77777777" w:rsidR="002B05B3" w:rsidRPr="002B05B3" w:rsidRDefault="002B05B3" w:rsidP="00972972">
            <w:pPr>
              <w:jc w:val="center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0D1CC935" w14:textId="77777777" w:rsidR="002B05B3" w:rsidRPr="002B05B3" w:rsidRDefault="002B05B3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45FC156" w14:textId="77777777" w:rsidR="00735D37" w:rsidRDefault="00735D37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0888B3DF" w14:textId="77777777" w:rsidR="002B05B3" w:rsidRPr="002B05B3" w:rsidRDefault="002B05B3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 </w:t>
            </w:r>
          </w:p>
          <w:p w14:paraId="7F692B41" w14:textId="77777777" w:rsidR="002B05B3" w:rsidRPr="002B05B3" w:rsidRDefault="002B05B3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00AD5421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4811EAD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8829E87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CF921EA" w14:textId="77777777" w:rsidR="004364B0" w:rsidRDefault="004364B0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C96D2DE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12465B7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C5EF9DD" w14:textId="77777777" w:rsidR="002B05B3" w:rsidRP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497" w:type="dxa"/>
            <w:tcBorders>
              <w:bottom w:val="single" w:sz="24" w:space="0" w:color="auto"/>
            </w:tcBorders>
          </w:tcPr>
          <w:p w14:paraId="04C21846" w14:textId="77777777" w:rsidR="00BF1FFC" w:rsidRDefault="00BF1FFC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5CA2794" w14:textId="44ECF741" w:rsidR="00BF1FFC" w:rsidRDefault="00BF1FFC" w:rsidP="009729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New playground markings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has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encouraged more activity on the fitness trail and a better surface for PE.</w:t>
            </w:r>
          </w:p>
          <w:p w14:paraId="5FBE3B35" w14:textId="77777777" w:rsidR="00BF1FFC" w:rsidRDefault="00BF1FFC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EFE2A9A" w14:textId="77777777" w:rsidR="00BF1FFC" w:rsidRDefault="00BF1FFC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2A49210" w14:textId="67B5219F" w:rsidR="002B05B3" w:rsidRPr="002B05B3" w:rsidRDefault="009927CA" w:rsidP="009729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Children taking part in the “Daily Mile” regularly. </w:t>
            </w:r>
            <w:r w:rsidR="002766B6">
              <w:rPr>
                <w:rFonts w:ascii="Century Gothic" w:hAnsi="Century Gothic"/>
                <w:sz w:val="24"/>
                <w:szCs w:val="24"/>
              </w:rPr>
              <w:t>This has linked into positive behaviour noticed by Lunchtime supervisors.</w:t>
            </w:r>
          </w:p>
          <w:p w14:paraId="5E84568A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5F8C719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83806BD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8675482" w14:textId="77777777" w:rsidR="004364B0" w:rsidRDefault="004364B0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F21BC85" w14:textId="77777777" w:rsidR="004364B0" w:rsidRDefault="004364B0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C4A041E" w14:textId="77777777" w:rsidR="004364B0" w:rsidRDefault="004364B0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FDB63AE" w14:textId="77777777" w:rsidR="00913FEB" w:rsidRDefault="00913FEB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E8BD511" w14:textId="77777777" w:rsidR="00913FEB" w:rsidRDefault="00913FEB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82B2F4C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BC27683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E495BC0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F51BE9F" w14:textId="77777777" w:rsidR="002B05B3" w:rsidRPr="002B05B3" w:rsidRDefault="002B05B3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30" w:type="dxa"/>
            <w:tcBorders>
              <w:bottom w:val="single" w:sz="24" w:space="0" w:color="auto"/>
            </w:tcBorders>
          </w:tcPr>
          <w:p w14:paraId="2767EF54" w14:textId="77777777" w:rsidR="00BF1FFC" w:rsidRDefault="00BF1FFC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6C68E94" w14:textId="1BE6F3C4" w:rsidR="00BF1FFC" w:rsidRDefault="00BF1FFC" w:rsidP="009729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Use of the playground and the space to encourage sustained physical activity.</w:t>
            </w:r>
          </w:p>
          <w:p w14:paraId="30E8BFEB" w14:textId="77777777" w:rsidR="00BF1FFC" w:rsidRDefault="00BF1FFC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8D8240D" w14:textId="77777777" w:rsidR="00BF1FFC" w:rsidRDefault="00BF1FFC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17D4CB5" w14:textId="77777777" w:rsidR="00BF1FFC" w:rsidRDefault="00BF1FFC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7B31AC1" w14:textId="796965F6" w:rsidR="00166F3D" w:rsidRDefault="009927CA" w:rsidP="009729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Challenges to be set for each class and the school to keep them motivated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e.g.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BF1FFC">
              <w:rPr>
                <w:rFonts w:ascii="Century Gothic" w:hAnsi="Century Gothic"/>
                <w:sz w:val="24"/>
                <w:szCs w:val="24"/>
              </w:rPr>
              <w:t xml:space="preserve">London </w:t>
            </w:r>
            <w:r>
              <w:rPr>
                <w:rFonts w:ascii="Century Gothic" w:hAnsi="Century Gothic"/>
                <w:sz w:val="24"/>
                <w:szCs w:val="24"/>
              </w:rPr>
              <w:t>Marathon challenge and rewards.</w:t>
            </w:r>
          </w:p>
          <w:p w14:paraId="1D161856" w14:textId="77777777" w:rsidR="00166F3D" w:rsidRDefault="00166F3D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3B053E3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E8F1197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B05B3" w:rsidRPr="00D86C78" w14:paraId="2D911145" w14:textId="77777777" w:rsidTr="002E1833">
        <w:trPr>
          <w:trHeight w:val="568"/>
          <w:jc w:val="center"/>
        </w:trPr>
        <w:tc>
          <w:tcPr>
            <w:tcW w:w="16160" w:type="dxa"/>
            <w:gridSpan w:val="4"/>
            <w:tcBorders>
              <w:top w:val="single" w:sz="24" w:space="0" w:color="auto"/>
            </w:tcBorders>
            <w:vAlign w:val="center"/>
          </w:tcPr>
          <w:p w14:paraId="3B5B030E" w14:textId="77777777" w:rsidR="002B05B3" w:rsidRPr="00D86C78" w:rsidRDefault="002B05B3" w:rsidP="002E183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86C78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Key Indicator </w:t>
            </w:r>
            <w:proofErr w:type="gramStart"/>
            <w:r w:rsidRPr="00D86C78">
              <w:rPr>
                <w:rFonts w:ascii="Century Gothic" w:hAnsi="Century Gothic"/>
                <w:b/>
                <w:sz w:val="24"/>
                <w:szCs w:val="24"/>
              </w:rPr>
              <w:t>2 :</w:t>
            </w:r>
            <w:proofErr w:type="gramEnd"/>
            <w:r w:rsidRPr="00D86C78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  <w:r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>The profile of PE and sport being raised across the school as a tool for whole school improvement</w:t>
            </w:r>
          </w:p>
        </w:tc>
      </w:tr>
      <w:tr w:rsidR="002B05B3" w:rsidRPr="00D86C78" w14:paraId="332D8DFD" w14:textId="77777777" w:rsidTr="002B05B3">
        <w:trPr>
          <w:jc w:val="center"/>
        </w:trPr>
        <w:tc>
          <w:tcPr>
            <w:tcW w:w="6259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14:paraId="31504E19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974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14:paraId="70D0DA3D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497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14:paraId="1751491A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14:paraId="246E3680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2B05B3" w:rsidRPr="00D86C78" w14:paraId="59F6D770" w14:textId="77777777" w:rsidTr="002B05B3">
        <w:trPr>
          <w:trHeight w:val="349"/>
          <w:jc w:val="center"/>
        </w:trPr>
        <w:tc>
          <w:tcPr>
            <w:tcW w:w="6259" w:type="dxa"/>
            <w:tcBorders>
              <w:top w:val="single" w:sz="24" w:space="0" w:color="auto"/>
              <w:bottom w:val="single" w:sz="24" w:space="0" w:color="auto"/>
            </w:tcBorders>
          </w:tcPr>
          <w:p w14:paraId="75ACF34E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>Continue to develop playground leaders</w:t>
            </w:r>
            <w:r w:rsidR="00913FEB">
              <w:rPr>
                <w:rFonts w:ascii="Century Gothic" w:eastAsia="Calibri" w:hAnsi="Century Gothic" w:cs="Calibri"/>
                <w:sz w:val="24"/>
                <w:lang w:val="en-US"/>
              </w:rPr>
              <w:t>.</w:t>
            </w: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 </w:t>
            </w:r>
          </w:p>
          <w:p w14:paraId="06FEF3B9" w14:textId="77777777" w:rsidR="004364B0" w:rsidRDefault="004364B0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5B460BA4" w14:textId="77777777" w:rsidR="00BD6DAE" w:rsidRDefault="00BD6DAE" w:rsidP="00166F3D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1A7FBC5D" w14:textId="77777777" w:rsidR="00BD6DAE" w:rsidRDefault="00BD6DAE" w:rsidP="00166F3D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4CC6D891" w14:textId="77777777" w:rsidR="00BD6DAE" w:rsidRDefault="00BD6DAE" w:rsidP="00166F3D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54E42546" w14:textId="77777777" w:rsidR="00BD6DAE" w:rsidRDefault="00BD6DAE" w:rsidP="00166F3D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7DD8A166" w14:textId="036F0374" w:rsidR="002B05B3" w:rsidRPr="002B05B3" w:rsidRDefault="002B05B3" w:rsidP="00166F3D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>To develop a sports council</w:t>
            </w:r>
            <w:r w:rsidR="00312BF5">
              <w:rPr>
                <w:rFonts w:ascii="Century Gothic" w:eastAsia="Calibri" w:hAnsi="Century Gothic" w:cs="Calibri"/>
                <w:sz w:val="24"/>
                <w:lang w:val="en-US"/>
              </w:rPr>
              <w:t xml:space="preserve"> representative</w:t>
            </w: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 for the school to raise the </w:t>
            </w:r>
            <w:r w:rsidR="00A37ECA">
              <w:rPr>
                <w:rFonts w:ascii="Century Gothic" w:eastAsia="Calibri" w:hAnsi="Century Gothic" w:cs="Calibri"/>
                <w:sz w:val="24"/>
                <w:lang w:val="en-US"/>
              </w:rPr>
              <w:t>profile of PE and school sport.</w:t>
            </w:r>
          </w:p>
          <w:p w14:paraId="7AB4B1CC" w14:textId="77777777" w:rsidR="002B05B3" w:rsidRPr="002B05B3" w:rsidRDefault="002B05B3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0115E71C" w14:textId="77777777" w:rsidR="002B05B3" w:rsidRPr="002B05B3" w:rsidRDefault="002B05B3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404FC45C" w14:textId="77777777" w:rsidR="00166F3D" w:rsidRDefault="00166F3D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53AF2EC" w14:textId="77777777" w:rsidR="00FD2A21" w:rsidRDefault="00FD2A21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5F3BC0FA" w14:textId="68913213" w:rsidR="002B05B3" w:rsidRPr="002B05B3" w:rsidRDefault="002B05B3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Development of </w:t>
            </w:r>
            <w:r w:rsidR="00BD6DAE">
              <w:rPr>
                <w:rFonts w:ascii="Century Gothic" w:eastAsia="Calibri" w:hAnsi="Century Gothic" w:cs="Calibri"/>
                <w:sz w:val="24"/>
                <w:lang w:val="en-US"/>
              </w:rPr>
              <w:t>a PE notice board showing the progression through the year groups from Doves to Buzzards.</w:t>
            </w:r>
          </w:p>
          <w:p w14:paraId="1267190E" w14:textId="77777777" w:rsidR="002B05B3" w:rsidRP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1845F7E" w14:textId="77777777" w:rsidR="002B05B3" w:rsidRDefault="00FD2A21" w:rsidP="009729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Sports c</w:t>
            </w:r>
            <w:r w:rsidR="002B05B3" w:rsidRPr="002B05B3">
              <w:rPr>
                <w:rFonts w:ascii="Century Gothic" w:hAnsi="Century Gothic"/>
                <w:sz w:val="24"/>
                <w:szCs w:val="24"/>
              </w:rPr>
              <w:t xml:space="preserve">elebration assemblies </w:t>
            </w:r>
            <w:r>
              <w:rPr>
                <w:rFonts w:ascii="Century Gothic" w:hAnsi="Century Gothic"/>
                <w:sz w:val="24"/>
                <w:szCs w:val="24"/>
              </w:rPr>
              <w:t>weekly to reco</w:t>
            </w:r>
            <w:r w:rsidR="002B05B3" w:rsidRPr="002B05B3">
              <w:rPr>
                <w:rFonts w:ascii="Century Gothic" w:hAnsi="Century Gothic"/>
                <w:sz w:val="24"/>
                <w:szCs w:val="24"/>
              </w:rPr>
              <w:t>gnise and reward achievement in PE and school sport.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Parents send photos/videos of afterschool activities and children talk and demo at the front.</w:t>
            </w:r>
          </w:p>
          <w:p w14:paraId="22ECF358" w14:textId="77777777" w:rsidR="00FF6B84" w:rsidRDefault="00FF6B84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838E696" w14:textId="1CF69E9A" w:rsidR="00FF6B84" w:rsidRPr="002B05B3" w:rsidRDefault="00FF6B84" w:rsidP="009729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New football goals purchased.</w:t>
            </w:r>
          </w:p>
        </w:tc>
        <w:tc>
          <w:tcPr>
            <w:tcW w:w="1974" w:type="dxa"/>
            <w:tcBorders>
              <w:top w:val="single" w:sz="24" w:space="0" w:color="auto"/>
              <w:bottom w:val="single" w:sz="24" w:space="0" w:color="auto"/>
            </w:tcBorders>
          </w:tcPr>
          <w:p w14:paraId="59F2BA51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lastRenderedPageBreak/>
              <w:t>Co-</w:t>
            </w:r>
            <w:r w:rsidR="006E6E2C" w:rsidRPr="002B05B3">
              <w:rPr>
                <w:rFonts w:ascii="Century Gothic" w:eastAsia="Calibri" w:hAnsi="Century Gothic" w:cs="Calibri"/>
                <w:sz w:val="24"/>
                <w:lang w:val="en-US"/>
              </w:rPr>
              <w:t>coordinator</w:t>
            </w: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 time/sports apprentice</w:t>
            </w:r>
          </w:p>
          <w:p w14:paraId="4FE2AD9C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462B20FF" w14:textId="77777777" w:rsidR="004364B0" w:rsidRDefault="004364B0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7F9DC2FB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624E0A0C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66E459BB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61533FEF" w14:textId="77777777" w:rsidR="002B05B3" w:rsidRP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1C8AE55" w14:textId="77777777" w:rsidR="002B05B3" w:rsidRP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AD4CC0C" w14:textId="77777777" w:rsidR="004364B0" w:rsidRDefault="004364B0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0A4A1AD" w14:textId="77777777" w:rsidR="00166F3D" w:rsidRDefault="00166F3D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6DB6853" w14:textId="77777777" w:rsidR="00166F3D" w:rsidRDefault="00166F3D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A3E295E" w14:textId="77777777" w:rsidR="00166F3D" w:rsidRDefault="00166F3D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DC5E6AC" w14:textId="77777777" w:rsidR="00166F3D" w:rsidRDefault="00166F3D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C2F2110" w14:textId="77777777" w:rsidR="00166F3D" w:rsidRDefault="00166F3D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7142EB7" w14:textId="77777777" w:rsidR="00166F3D" w:rsidRDefault="00166F3D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C50FC64" w14:textId="77777777" w:rsidR="002B05B3" w:rsidRP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9EF8754" w14:textId="377F18BC" w:rsidR="002B05B3" w:rsidRP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D1BA9CB" w14:textId="77777777" w:rsid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5279D38" w14:textId="67E5C173" w:rsidR="00FF6B84" w:rsidRPr="002B05B3" w:rsidRDefault="00FF6B84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£2000</w:t>
            </w:r>
          </w:p>
        </w:tc>
        <w:tc>
          <w:tcPr>
            <w:tcW w:w="3497" w:type="dxa"/>
            <w:tcBorders>
              <w:top w:val="single" w:sz="24" w:space="0" w:color="auto"/>
              <w:bottom w:val="single" w:sz="24" w:space="0" w:color="auto"/>
            </w:tcBorders>
          </w:tcPr>
          <w:p w14:paraId="0BC7695B" w14:textId="4B24E21D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lastRenderedPageBreak/>
              <w:t>Playground leaders</w:t>
            </w:r>
            <w:r w:rsidR="00BD6DAE">
              <w:rPr>
                <w:rFonts w:ascii="Century Gothic" w:hAnsi="Century Gothic"/>
                <w:sz w:val="24"/>
                <w:szCs w:val="24"/>
              </w:rPr>
              <w:t xml:space="preserve"> to be trained in the </w:t>
            </w:r>
            <w:r w:rsidR="00FF6B84">
              <w:rPr>
                <w:rFonts w:ascii="Century Gothic" w:hAnsi="Century Gothic"/>
                <w:sz w:val="24"/>
                <w:szCs w:val="24"/>
              </w:rPr>
              <w:t xml:space="preserve">Autumn </w:t>
            </w:r>
            <w:r w:rsidR="00BD6DAE">
              <w:rPr>
                <w:rFonts w:ascii="Century Gothic" w:hAnsi="Century Gothic"/>
                <w:sz w:val="24"/>
                <w:szCs w:val="24"/>
              </w:rPr>
              <w:t>2022</w:t>
            </w:r>
            <w:r w:rsidRPr="002B05B3">
              <w:rPr>
                <w:rFonts w:ascii="Century Gothic" w:hAnsi="Century Gothic"/>
                <w:sz w:val="24"/>
                <w:szCs w:val="24"/>
              </w:rPr>
              <w:t xml:space="preserve"> delivering activities </w:t>
            </w:r>
            <w:proofErr w:type="gramStart"/>
            <w:r w:rsidRPr="002B05B3">
              <w:rPr>
                <w:rFonts w:ascii="Century Gothic" w:hAnsi="Century Gothic"/>
                <w:sz w:val="24"/>
                <w:szCs w:val="24"/>
              </w:rPr>
              <w:t>on a daily basis</w:t>
            </w:r>
            <w:proofErr w:type="gramEnd"/>
            <w:r w:rsidRPr="002B05B3">
              <w:rPr>
                <w:rFonts w:ascii="Century Gothic" w:hAnsi="Century Gothic"/>
                <w:sz w:val="24"/>
                <w:szCs w:val="24"/>
              </w:rPr>
              <w:t xml:space="preserve"> raising the profile of physical activity.</w:t>
            </w:r>
          </w:p>
          <w:p w14:paraId="7C216CD8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959A1CA" w14:textId="77777777" w:rsidR="002B05B3" w:rsidRPr="002B05B3" w:rsidRDefault="00C42950" w:rsidP="009729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P</w:t>
            </w:r>
            <w:r w:rsidR="002B05B3" w:rsidRPr="002B05B3">
              <w:rPr>
                <w:rFonts w:ascii="Century Gothic" w:hAnsi="Century Gothic"/>
                <w:sz w:val="24"/>
                <w:szCs w:val="24"/>
              </w:rPr>
              <w:t>upils being given the opportunity to make key decisions about PE and School Sport within the school which has raised the profile of PE and school sport.</w:t>
            </w:r>
          </w:p>
          <w:p w14:paraId="6EA09E05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2DB0547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3A3578E" w14:textId="77777777" w:rsidR="00FD2A21" w:rsidRDefault="00FD2A21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7663827" w14:textId="1239EF70" w:rsid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lastRenderedPageBreak/>
              <w:t>Celebration assemblies delivered</w:t>
            </w:r>
            <w:r w:rsidR="00C42950">
              <w:rPr>
                <w:rFonts w:ascii="Century Gothic" w:hAnsi="Century Gothic"/>
                <w:sz w:val="24"/>
                <w:szCs w:val="24"/>
              </w:rPr>
              <w:t xml:space="preserve"> once a </w:t>
            </w:r>
            <w:r w:rsidR="00913FEB">
              <w:rPr>
                <w:rFonts w:ascii="Century Gothic" w:hAnsi="Century Gothic"/>
                <w:sz w:val="24"/>
                <w:szCs w:val="24"/>
              </w:rPr>
              <w:t>week</w:t>
            </w:r>
            <w:r w:rsidRPr="002B05B3">
              <w:rPr>
                <w:rFonts w:ascii="Century Gothic" w:hAnsi="Century Gothic"/>
                <w:sz w:val="24"/>
                <w:szCs w:val="24"/>
              </w:rPr>
              <w:t xml:space="preserve"> a focus on achievement in PE and school sport which has raised profile with parents and pupils.</w:t>
            </w:r>
          </w:p>
          <w:p w14:paraId="37851552" w14:textId="77777777" w:rsidR="00A37ECA" w:rsidRPr="002B05B3" w:rsidRDefault="00A37ECA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single" w:sz="24" w:space="0" w:color="auto"/>
              <w:bottom w:val="single" w:sz="24" w:space="0" w:color="auto"/>
            </w:tcBorders>
          </w:tcPr>
          <w:p w14:paraId="078FCCE0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lastRenderedPageBreak/>
              <w:t>Continue to provide sports leadership opportunities for children.</w:t>
            </w:r>
          </w:p>
          <w:p w14:paraId="32B357EF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5414C42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517510C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D4BACE3" w14:textId="6103542A" w:rsidR="00FD2A21" w:rsidRDefault="00FD2A21" w:rsidP="009729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Half termly meetings with the PE council.</w:t>
            </w:r>
          </w:p>
          <w:p w14:paraId="531FEC82" w14:textId="77777777" w:rsidR="00FD2A21" w:rsidRDefault="00FD2A21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A541AE3" w14:textId="77777777" w:rsidR="00FD2A21" w:rsidRDefault="00FD2A21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553FFCB" w14:textId="77777777" w:rsidR="00FD2A21" w:rsidRDefault="00FD2A21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A8D27BA" w14:textId="779835C7" w:rsidR="002B05B3" w:rsidRPr="002B05B3" w:rsidRDefault="00913FEB" w:rsidP="009729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Sports Board is updated regularly and showcases the good practice happening within the school.</w:t>
            </w:r>
            <w:r w:rsidR="00FD2A21">
              <w:rPr>
                <w:rFonts w:ascii="Century Gothic" w:hAnsi="Century Gothic"/>
                <w:sz w:val="24"/>
                <w:szCs w:val="24"/>
              </w:rPr>
              <w:t xml:space="preserve"> Used as a resource in lessons as well.</w:t>
            </w:r>
          </w:p>
          <w:p w14:paraId="1439F9C4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61FD41A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lastRenderedPageBreak/>
              <w:t>Continue to find interesting and innovative ways of celebrating sports achievement.</w:t>
            </w:r>
          </w:p>
          <w:p w14:paraId="3E18D6D7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B05B3" w:rsidRPr="00D86C78" w14:paraId="2332D8F3" w14:textId="77777777" w:rsidTr="002E1833">
        <w:trPr>
          <w:trHeight w:val="598"/>
          <w:jc w:val="center"/>
        </w:trPr>
        <w:tc>
          <w:tcPr>
            <w:tcW w:w="16160" w:type="dxa"/>
            <w:gridSpan w:val="4"/>
            <w:vAlign w:val="center"/>
          </w:tcPr>
          <w:p w14:paraId="6DB3BBA7" w14:textId="77777777" w:rsidR="002B05B3" w:rsidRPr="00D86C78" w:rsidRDefault="002B05B3" w:rsidP="002E183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D86C78">
              <w:rPr>
                <w:rFonts w:ascii="Century Gothic" w:hAnsi="Century Gothic"/>
                <w:b/>
                <w:sz w:val="24"/>
                <w:szCs w:val="24"/>
              </w:rPr>
              <w:t xml:space="preserve">Key Indicator 3 : </w:t>
            </w:r>
            <w:r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>Increased confidence, knowledge and skills of all staff in teaching PE and sport</w:t>
            </w:r>
          </w:p>
        </w:tc>
      </w:tr>
      <w:tr w:rsidR="002B05B3" w:rsidRPr="00D86C78" w14:paraId="791B4DEF" w14:textId="77777777" w:rsidTr="002B05B3">
        <w:trPr>
          <w:jc w:val="center"/>
        </w:trPr>
        <w:tc>
          <w:tcPr>
            <w:tcW w:w="6259" w:type="dxa"/>
            <w:shd w:val="clear" w:color="auto" w:fill="215868" w:themeFill="accent5" w:themeFillShade="80"/>
            <w:vAlign w:val="center"/>
          </w:tcPr>
          <w:p w14:paraId="70B9AFAD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974" w:type="dxa"/>
            <w:shd w:val="clear" w:color="auto" w:fill="215868" w:themeFill="accent5" w:themeFillShade="80"/>
            <w:vAlign w:val="center"/>
          </w:tcPr>
          <w:p w14:paraId="1E95720A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497" w:type="dxa"/>
            <w:shd w:val="clear" w:color="auto" w:fill="215868" w:themeFill="accent5" w:themeFillShade="80"/>
            <w:vAlign w:val="center"/>
          </w:tcPr>
          <w:p w14:paraId="6644BC94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shd w:val="clear" w:color="auto" w:fill="215868" w:themeFill="accent5" w:themeFillShade="80"/>
            <w:vAlign w:val="center"/>
          </w:tcPr>
          <w:p w14:paraId="76035686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2B05B3" w:rsidRPr="00D86C78" w14:paraId="2B4C7251" w14:textId="77777777" w:rsidTr="002B05B3">
        <w:trPr>
          <w:jc w:val="center"/>
        </w:trPr>
        <w:tc>
          <w:tcPr>
            <w:tcW w:w="6259" w:type="dxa"/>
            <w:tcBorders>
              <w:bottom w:val="single" w:sz="24" w:space="0" w:color="auto"/>
            </w:tcBorders>
          </w:tcPr>
          <w:p w14:paraId="2789C263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>CPD training for staff</w:t>
            </w:r>
            <w:r w:rsidR="00312BF5">
              <w:rPr>
                <w:rFonts w:ascii="Century Gothic" w:eastAsia="Calibri" w:hAnsi="Century Gothic" w:cs="Calibri"/>
                <w:sz w:val="24"/>
                <w:lang w:val="en-US"/>
              </w:rPr>
              <w:t>:</w:t>
            </w: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 </w:t>
            </w:r>
            <w:r w:rsidR="00312BF5">
              <w:rPr>
                <w:rFonts w:ascii="Century Gothic" w:eastAsia="Calibri" w:hAnsi="Century Gothic" w:cs="Calibri"/>
                <w:sz w:val="24"/>
                <w:lang w:val="en-US"/>
              </w:rPr>
              <w:t>See Arena Timetable.</w:t>
            </w:r>
          </w:p>
          <w:p w14:paraId="6AF30D7B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09590666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37571AF2" w14:textId="77777777" w:rsidR="001D682F" w:rsidRDefault="001D682F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3B18FFB" w14:textId="5DE1CA08" w:rsidR="002B05B3" w:rsidRPr="002B05B3" w:rsidRDefault="00913FEB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Staff meetings with PE specialist Oli Jones to motivate and encourage staff</w:t>
            </w:r>
            <w:r w:rsidR="00FD2A21">
              <w:rPr>
                <w:rFonts w:ascii="Century Gothic" w:eastAsia="Calibri" w:hAnsi="Century Gothic" w:cs="Calibri"/>
                <w:sz w:val="24"/>
                <w:lang w:val="en-US"/>
              </w:rPr>
              <w:t>. Sep 2021</w:t>
            </w:r>
          </w:p>
          <w:p w14:paraId="6DED5065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44322615" w14:textId="77777777" w:rsidR="002B05B3" w:rsidRDefault="002B05B3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52EBC2FA" w14:textId="77777777" w:rsidR="00873901" w:rsidRDefault="00873901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39A3D85F" w14:textId="77777777" w:rsidR="002B05B3" w:rsidRPr="002B05B3" w:rsidRDefault="002B05B3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Employment of a specialist </w:t>
            </w:r>
            <w:r w:rsidR="00A37ECA">
              <w:rPr>
                <w:rFonts w:ascii="Century Gothic" w:eastAsia="Calibri" w:hAnsi="Century Gothic" w:cs="Calibri"/>
                <w:sz w:val="24"/>
                <w:lang w:val="en-US"/>
              </w:rPr>
              <w:t>PE teacher</w:t>
            </w: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 to </w:t>
            </w:r>
            <w:r w:rsidR="006E6E2C" w:rsidRPr="002B05B3">
              <w:rPr>
                <w:rFonts w:ascii="Century Gothic" w:eastAsia="Calibri" w:hAnsi="Century Gothic" w:cs="Calibri"/>
                <w:sz w:val="24"/>
                <w:lang w:val="en-US"/>
              </w:rPr>
              <w:t>up skill</w:t>
            </w: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 staff and deliver PE and school sport.</w:t>
            </w:r>
          </w:p>
          <w:p w14:paraId="5DB08F66" w14:textId="77777777" w:rsidR="004364B0" w:rsidRDefault="004364B0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97A228E" w14:textId="77777777" w:rsidR="00873901" w:rsidRDefault="00873901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D8C8E02" w14:textId="77777777" w:rsidR="00873901" w:rsidRDefault="00873901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430B632" w14:textId="77777777" w:rsidR="00873901" w:rsidRDefault="00873901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BCA8357" w14:textId="77777777" w:rsidR="002B05B3" w:rsidRPr="002B05B3" w:rsidRDefault="000155A7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Subject L</w:t>
            </w:r>
            <w:r w:rsidR="002B05B3" w:rsidRPr="002B05B3">
              <w:rPr>
                <w:rFonts w:ascii="Century Gothic" w:hAnsi="Century Gothic"/>
                <w:b/>
                <w:sz w:val="24"/>
                <w:szCs w:val="24"/>
              </w:rPr>
              <w:t xml:space="preserve">eader in PE to introduce Arena </w:t>
            </w:r>
            <w:r w:rsidR="004364B0">
              <w:rPr>
                <w:rFonts w:ascii="Century Gothic" w:hAnsi="Century Gothic"/>
                <w:b/>
                <w:sz w:val="24"/>
                <w:szCs w:val="24"/>
              </w:rPr>
              <w:t>SOW</w:t>
            </w:r>
            <w:r w:rsidR="002B05B3" w:rsidRPr="002B05B3">
              <w:rPr>
                <w:rFonts w:ascii="Century Gothic" w:hAnsi="Century Gothic"/>
                <w:b/>
                <w:sz w:val="24"/>
                <w:szCs w:val="24"/>
              </w:rPr>
              <w:t xml:space="preserve"> and monitor PE curriculum map linked to fe</w:t>
            </w:r>
            <w:r w:rsidR="00312BF5">
              <w:rPr>
                <w:rFonts w:ascii="Century Gothic" w:hAnsi="Century Gothic"/>
                <w:b/>
                <w:sz w:val="24"/>
                <w:szCs w:val="24"/>
              </w:rPr>
              <w:t>stivals and competitions.</w:t>
            </w:r>
          </w:p>
        </w:tc>
        <w:tc>
          <w:tcPr>
            <w:tcW w:w="1974" w:type="dxa"/>
            <w:tcBorders>
              <w:bottom w:val="single" w:sz="24" w:space="0" w:color="auto"/>
            </w:tcBorders>
          </w:tcPr>
          <w:p w14:paraId="531D7F04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>Arena membership</w:t>
            </w:r>
          </w:p>
          <w:p w14:paraId="2D9E9133" w14:textId="466919CF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>£</w:t>
            </w:r>
            <w:r w:rsidR="00F20A94">
              <w:rPr>
                <w:rFonts w:ascii="Century Gothic" w:eastAsia="Calibri" w:hAnsi="Century Gothic" w:cs="Calibri"/>
                <w:sz w:val="24"/>
                <w:lang w:val="en-US"/>
              </w:rPr>
              <w:t>55</w:t>
            </w: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0 </w:t>
            </w:r>
          </w:p>
          <w:p w14:paraId="373515B7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0A8ECC33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33C7547" w14:textId="77777777" w:rsidR="00312BF5" w:rsidRDefault="00312BF5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616BF9D6" w14:textId="77777777" w:rsidR="00312BF5" w:rsidRDefault="00312BF5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065C66CE" w14:textId="77777777" w:rsidR="002B05B3" w:rsidRPr="002B05B3" w:rsidRDefault="002B05B3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1E09B12" w14:textId="77777777" w:rsidR="00873901" w:rsidRDefault="00873901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77E0EEF7" w14:textId="5E73F460" w:rsidR="002B05B3" w:rsidRPr="002B05B3" w:rsidRDefault="00FD2A21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£</w:t>
            </w:r>
            <w:r w:rsidR="00F20A94">
              <w:rPr>
                <w:rFonts w:ascii="Century Gothic" w:hAnsi="Century Gothic"/>
                <w:b/>
                <w:sz w:val="24"/>
                <w:szCs w:val="24"/>
              </w:rPr>
              <w:t>7,872</w:t>
            </w:r>
          </w:p>
          <w:p w14:paraId="0B3C7C2F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A74D3B1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EEA051D" w14:textId="77777777" w:rsidR="002B05B3" w:rsidRP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2D3253E" w14:textId="77777777" w:rsidR="00873901" w:rsidRDefault="00873901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9489118" w14:textId="77777777" w:rsidR="00873901" w:rsidRDefault="00873901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FF309D4" w14:textId="77777777" w:rsidR="00873901" w:rsidRDefault="00873901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9CCE820" w14:textId="77777777" w:rsidR="002B05B3" w:rsidRP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497" w:type="dxa"/>
            <w:tcBorders>
              <w:bottom w:val="single" w:sz="24" w:space="0" w:color="auto"/>
            </w:tcBorders>
          </w:tcPr>
          <w:p w14:paraId="74F1F2DB" w14:textId="77777777" w:rsidR="00C42950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 xml:space="preserve">Inclusive PE curriculum which up skills teachers and pupils. </w:t>
            </w:r>
          </w:p>
          <w:p w14:paraId="00FEB698" w14:textId="77777777" w:rsidR="002B05B3" w:rsidRPr="00913FEB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6AFA296" w14:textId="1B4D7544" w:rsidR="002B05B3" w:rsidRPr="00913FEB" w:rsidRDefault="00FD2A21" w:rsidP="009729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Confidence in staff and more feedback about PE in general discussions.</w:t>
            </w:r>
          </w:p>
          <w:p w14:paraId="5AFD2544" w14:textId="77777777" w:rsidR="002B05B3" w:rsidRP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C8B7FAA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EAD6E0E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E63EBFF" w14:textId="77777777" w:rsidR="00873901" w:rsidRDefault="00873901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A617879" w14:textId="77777777" w:rsidR="004364B0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 xml:space="preserve">Fluency, consistency and broad curriculum coverage achieved through the delivery of a </w:t>
            </w:r>
            <w:r w:rsidR="004364B0">
              <w:rPr>
                <w:rFonts w:ascii="Century Gothic" w:hAnsi="Century Gothic"/>
                <w:sz w:val="24"/>
                <w:szCs w:val="24"/>
              </w:rPr>
              <w:t>c</w:t>
            </w:r>
            <w:r w:rsidRPr="002B05B3">
              <w:rPr>
                <w:rFonts w:ascii="Century Gothic" w:hAnsi="Century Gothic"/>
                <w:sz w:val="24"/>
                <w:szCs w:val="24"/>
              </w:rPr>
              <w:t>omprehensive high quality PE curriculum.</w:t>
            </w:r>
          </w:p>
          <w:p w14:paraId="58575D8C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 xml:space="preserve">Children understand where they are in their learning </w:t>
            </w:r>
            <w:r w:rsidR="00913FEB">
              <w:rPr>
                <w:rFonts w:ascii="Century Gothic" w:hAnsi="Century Gothic"/>
                <w:sz w:val="24"/>
                <w:szCs w:val="24"/>
              </w:rPr>
              <w:t xml:space="preserve">and can relate to </w:t>
            </w:r>
            <w:r w:rsidR="00913FEB">
              <w:rPr>
                <w:rFonts w:ascii="Century Gothic" w:hAnsi="Century Gothic"/>
                <w:b/>
                <w:sz w:val="24"/>
                <w:szCs w:val="24"/>
              </w:rPr>
              <w:t xml:space="preserve">Secret </w:t>
            </w:r>
            <w:r w:rsidR="00913FEB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Skills </w:t>
            </w:r>
            <w:r w:rsidRPr="002B05B3">
              <w:rPr>
                <w:rFonts w:ascii="Century Gothic" w:hAnsi="Century Gothic"/>
                <w:sz w:val="24"/>
                <w:szCs w:val="24"/>
              </w:rPr>
              <w:t>and what their next steps are.</w:t>
            </w:r>
          </w:p>
        </w:tc>
        <w:tc>
          <w:tcPr>
            <w:tcW w:w="4430" w:type="dxa"/>
            <w:tcBorders>
              <w:bottom w:val="single" w:sz="24" w:space="0" w:color="auto"/>
            </w:tcBorders>
          </w:tcPr>
          <w:p w14:paraId="2AACA86A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lastRenderedPageBreak/>
              <w:t>Build into future inset training whole school training in PE and school sport.</w:t>
            </w:r>
          </w:p>
          <w:p w14:paraId="3CC5BB35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CE9F518" w14:textId="059863D6" w:rsidR="00873901" w:rsidRDefault="00913FEB" w:rsidP="009729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Daily exercise breaks established as routine.</w:t>
            </w:r>
          </w:p>
          <w:p w14:paraId="766C6099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Continue to support the development of subject leadership whole school.</w:t>
            </w:r>
          </w:p>
          <w:p w14:paraId="36C2C757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96634E3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 xml:space="preserve">Continue to provide existing staff with the opportunity to be </w:t>
            </w:r>
            <w:r w:rsidR="006E6E2C" w:rsidRPr="002B05B3">
              <w:rPr>
                <w:rFonts w:ascii="Century Gothic" w:hAnsi="Century Gothic"/>
                <w:sz w:val="24"/>
                <w:szCs w:val="24"/>
              </w:rPr>
              <w:t>up skilled</w:t>
            </w:r>
            <w:r w:rsidRPr="002B05B3">
              <w:rPr>
                <w:rFonts w:ascii="Century Gothic" w:hAnsi="Century Gothic"/>
                <w:sz w:val="24"/>
                <w:szCs w:val="24"/>
              </w:rPr>
              <w:t xml:space="preserve"> in PE and school sport.</w:t>
            </w:r>
          </w:p>
          <w:p w14:paraId="1107D1F8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40EC0FA" w14:textId="77777777" w:rsidR="00873901" w:rsidRDefault="00873901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50E2543" w14:textId="77777777" w:rsidR="00873901" w:rsidRDefault="00873901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AB871A7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Opportunities created for PE knowledge to be shared whole school.</w:t>
            </w:r>
          </w:p>
          <w:p w14:paraId="50ECE650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B05B3" w:rsidRPr="00D86C78" w14:paraId="21E35BAD" w14:textId="77777777" w:rsidTr="002E1833">
        <w:trPr>
          <w:trHeight w:val="578"/>
          <w:jc w:val="center"/>
        </w:trPr>
        <w:tc>
          <w:tcPr>
            <w:tcW w:w="16160" w:type="dxa"/>
            <w:gridSpan w:val="4"/>
            <w:tcBorders>
              <w:top w:val="single" w:sz="24" w:space="0" w:color="auto"/>
            </w:tcBorders>
            <w:vAlign w:val="center"/>
          </w:tcPr>
          <w:p w14:paraId="2ECA4C71" w14:textId="77777777" w:rsidR="002B05B3" w:rsidRPr="00D86C78" w:rsidRDefault="002B05B3" w:rsidP="002E183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86C78">
              <w:rPr>
                <w:rFonts w:ascii="Century Gothic" w:hAnsi="Century Gothic"/>
                <w:b/>
                <w:sz w:val="24"/>
                <w:szCs w:val="24"/>
              </w:rPr>
              <w:t xml:space="preserve">Key Indicator 4 : </w:t>
            </w:r>
            <w:r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>Broader experience of a range of sports and activities offered to all pupils</w:t>
            </w:r>
          </w:p>
        </w:tc>
      </w:tr>
      <w:tr w:rsidR="002B05B3" w:rsidRPr="00D86C78" w14:paraId="68CDA697" w14:textId="77777777" w:rsidTr="002B05B3">
        <w:trPr>
          <w:jc w:val="center"/>
        </w:trPr>
        <w:tc>
          <w:tcPr>
            <w:tcW w:w="6259" w:type="dxa"/>
            <w:shd w:val="clear" w:color="auto" w:fill="215868" w:themeFill="accent5" w:themeFillShade="80"/>
            <w:vAlign w:val="center"/>
          </w:tcPr>
          <w:p w14:paraId="2A40C069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974" w:type="dxa"/>
            <w:shd w:val="clear" w:color="auto" w:fill="215868" w:themeFill="accent5" w:themeFillShade="80"/>
            <w:vAlign w:val="center"/>
          </w:tcPr>
          <w:p w14:paraId="11223757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497" w:type="dxa"/>
            <w:shd w:val="clear" w:color="auto" w:fill="215868" w:themeFill="accent5" w:themeFillShade="80"/>
            <w:vAlign w:val="center"/>
          </w:tcPr>
          <w:p w14:paraId="68B1CB1C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shd w:val="clear" w:color="auto" w:fill="215868" w:themeFill="accent5" w:themeFillShade="80"/>
            <w:vAlign w:val="center"/>
          </w:tcPr>
          <w:p w14:paraId="07C9EE75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2B05B3" w:rsidRPr="00D86C78" w14:paraId="749F6A98" w14:textId="77777777" w:rsidTr="002B05B3">
        <w:trPr>
          <w:jc w:val="center"/>
        </w:trPr>
        <w:tc>
          <w:tcPr>
            <w:tcW w:w="6259" w:type="dxa"/>
            <w:tcBorders>
              <w:bottom w:val="single" w:sz="24" w:space="0" w:color="auto"/>
            </w:tcBorders>
          </w:tcPr>
          <w:p w14:paraId="347CCF84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3331BA91" w14:textId="77777777" w:rsidR="002B05B3" w:rsidRP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5CF2EAF" w14:textId="77777777" w:rsidR="004364B0" w:rsidRDefault="004364B0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83EB987" w14:textId="1014C0BF" w:rsidR="002B05B3" w:rsidRPr="002B05B3" w:rsidRDefault="00312BF5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</w:t>
            </w:r>
            <w:r w:rsidR="002B05B3" w:rsidRPr="002B05B3">
              <w:rPr>
                <w:rFonts w:ascii="Century Gothic" w:hAnsi="Century Gothic"/>
                <w:sz w:val="24"/>
                <w:szCs w:val="24"/>
              </w:rPr>
              <w:t>lub</w:t>
            </w:r>
            <w:r w:rsidR="000155A7">
              <w:rPr>
                <w:rFonts w:ascii="Century Gothic" w:hAnsi="Century Gothic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set up to encourage</w:t>
            </w:r>
            <w:r w:rsidR="002B05B3" w:rsidRPr="002B05B3">
              <w:rPr>
                <w:rFonts w:ascii="Century Gothic" w:hAnsi="Century Gothic"/>
                <w:sz w:val="24"/>
                <w:szCs w:val="24"/>
              </w:rPr>
              <w:t xml:space="preserve"> children who do not engage in team sports.</w:t>
            </w:r>
            <w:r w:rsidR="00FF6B84">
              <w:rPr>
                <w:rFonts w:ascii="Century Gothic" w:hAnsi="Century Gothic"/>
                <w:sz w:val="24"/>
                <w:szCs w:val="24"/>
              </w:rPr>
              <w:t xml:space="preserve"> Table Tennis and Playground to 5km.</w:t>
            </w:r>
          </w:p>
          <w:p w14:paraId="29605499" w14:textId="490FFFCD" w:rsid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5D54101" w14:textId="073322FA" w:rsidR="00F20A94" w:rsidRDefault="00F20A94" w:rsidP="00972972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20A94">
              <w:rPr>
                <w:rFonts w:ascii="Century Gothic" w:hAnsi="Century Gothic"/>
                <w:bCs/>
                <w:sz w:val="24"/>
                <w:szCs w:val="24"/>
              </w:rPr>
              <w:t xml:space="preserve">Use of Arena to support </w:t>
            </w:r>
            <w:proofErr w:type="spellStart"/>
            <w:r w:rsidRPr="00F20A94">
              <w:rPr>
                <w:rFonts w:ascii="Century Gothic" w:hAnsi="Century Gothic"/>
                <w:bCs/>
                <w:sz w:val="24"/>
                <w:szCs w:val="24"/>
              </w:rPr>
              <w:t>Bikeability</w:t>
            </w:r>
            <w:proofErr w:type="spellEnd"/>
          </w:p>
          <w:p w14:paraId="4FD17E27" w14:textId="32E173E3" w:rsidR="00FF6B84" w:rsidRDefault="00FF6B84" w:rsidP="00972972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0E279D84" w14:textId="764D607A" w:rsidR="00FF6B84" w:rsidRPr="00F20A94" w:rsidRDefault="00FF6B84" w:rsidP="00972972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Playground to 5km club encouraging fitness and exercise with parents and children.</w:t>
            </w:r>
          </w:p>
          <w:p w14:paraId="6F9A4247" w14:textId="77777777" w:rsidR="002B05B3" w:rsidRP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BED8FB0" w14:textId="77777777" w:rsidR="002B05B3" w:rsidRP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3AE0A03" w14:textId="77777777" w:rsidR="002B05B3" w:rsidRP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single" w:sz="24" w:space="0" w:color="auto"/>
            </w:tcBorders>
          </w:tcPr>
          <w:p w14:paraId="36C2DBF9" w14:textId="77777777" w:rsidR="002B05B3" w:rsidRPr="002B05B3" w:rsidRDefault="002B05B3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6C7DB2DA" w14:textId="77777777" w:rsidR="002B05B3" w:rsidRPr="002B05B3" w:rsidRDefault="002B05B3" w:rsidP="00972972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D433568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66492F4" w14:textId="17F6B6DD" w:rsidR="004364B0" w:rsidRDefault="004364B0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B6648A5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DFDD002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D21D66A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62B5362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72ABD41" w14:textId="77777777" w:rsidR="002B05B3" w:rsidRPr="002B05B3" w:rsidRDefault="002B05B3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497" w:type="dxa"/>
            <w:tcBorders>
              <w:bottom w:val="single" w:sz="24" w:space="0" w:color="auto"/>
            </w:tcBorders>
          </w:tcPr>
          <w:p w14:paraId="2DAB3A9C" w14:textId="77777777" w:rsid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CF43DE7" w14:textId="77777777" w:rsidR="002B05B3" w:rsidRPr="002B05B3" w:rsidRDefault="00913FEB" w:rsidP="009729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Range of sporting clubs very broad for KS1 and Ks2.</w:t>
            </w:r>
            <w:r w:rsidR="00C128D2">
              <w:rPr>
                <w:rFonts w:ascii="Century Gothic" w:hAnsi="Century Gothic"/>
                <w:sz w:val="24"/>
                <w:szCs w:val="24"/>
              </w:rPr>
              <w:t xml:space="preserve"> D</w:t>
            </w:r>
            <w:r w:rsidR="002B05B3" w:rsidRPr="002B05B3">
              <w:rPr>
                <w:rFonts w:ascii="Century Gothic" w:hAnsi="Century Gothic"/>
                <w:sz w:val="24"/>
                <w:szCs w:val="24"/>
              </w:rPr>
              <w:t>isengaged pupils now involved in sporting activities on a regular basis.</w:t>
            </w:r>
            <w:r w:rsidR="002766B6">
              <w:rPr>
                <w:rFonts w:ascii="Century Gothic" w:hAnsi="Century Gothic"/>
                <w:sz w:val="24"/>
                <w:szCs w:val="24"/>
              </w:rPr>
              <w:t xml:space="preserve"> This has resulted in more resilience within lessons and positive attitude increases with those pupils.</w:t>
            </w:r>
          </w:p>
          <w:p w14:paraId="60F7887B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33BAE0E" w14:textId="77777777" w:rsidR="002B05B3" w:rsidRPr="002B05B3" w:rsidRDefault="002B05B3" w:rsidP="004364B0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New club</w:t>
            </w:r>
            <w:r w:rsidR="002766B6">
              <w:rPr>
                <w:rFonts w:ascii="Century Gothic" w:hAnsi="Century Gothic"/>
                <w:sz w:val="24"/>
                <w:szCs w:val="24"/>
              </w:rPr>
              <w:t>s</w:t>
            </w:r>
            <w:r w:rsidRPr="002B05B3">
              <w:rPr>
                <w:rFonts w:ascii="Century Gothic" w:hAnsi="Century Gothic"/>
                <w:sz w:val="24"/>
                <w:szCs w:val="24"/>
              </w:rPr>
              <w:t xml:space="preserve"> set up to engage children who prefer non games based sports. Increase in the number of girls attending an after school club.</w:t>
            </w:r>
          </w:p>
        </w:tc>
        <w:tc>
          <w:tcPr>
            <w:tcW w:w="4430" w:type="dxa"/>
            <w:tcBorders>
              <w:bottom w:val="single" w:sz="24" w:space="0" w:color="auto"/>
            </w:tcBorders>
          </w:tcPr>
          <w:p w14:paraId="7390FA9E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Continue to broaden the range of alternative sports delivered.</w:t>
            </w:r>
          </w:p>
          <w:p w14:paraId="1BEB6DB2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1DC0787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11992EB" w14:textId="77777777" w:rsidR="004364B0" w:rsidRDefault="004364B0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D262926" w14:textId="117B270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Wider range of opportunities will continue to be offered to engage disengaged pupils.</w:t>
            </w:r>
            <w:r w:rsidR="008A61B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20A94">
              <w:rPr>
                <w:rFonts w:ascii="Century Gothic" w:hAnsi="Century Gothic"/>
                <w:sz w:val="24"/>
                <w:szCs w:val="24"/>
              </w:rPr>
              <w:t>Smite, frisbee golf, skipping, netball</w:t>
            </w:r>
            <w:r w:rsidR="00FF6B84">
              <w:rPr>
                <w:rFonts w:ascii="Century Gothic" w:hAnsi="Century Gothic"/>
                <w:sz w:val="24"/>
                <w:szCs w:val="24"/>
              </w:rPr>
              <w:t>,</w:t>
            </w:r>
            <w:r w:rsidR="00F20A9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128D2">
              <w:rPr>
                <w:rFonts w:ascii="Century Gothic" w:hAnsi="Century Gothic"/>
                <w:sz w:val="24"/>
                <w:szCs w:val="24"/>
              </w:rPr>
              <w:t xml:space="preserve">Cross country </w:t>
            </w:r>
            <w:r w:rsidR="008A61BE">
              <w:rPr>
                <w:rFonts w:ascii="Century Gothic" w:hAnsi="Century Gothic"/>
                <w:sz w:val="24"/>
                <w:szCs w:val="24"/>
              </w:rPr>
              <w:t>successfully run</w:t>
            </w:r>
            <w:r w:rsidR="00F20A9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2C05603C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49B7EF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822395E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Needs of target groups continue to be addressed.</w:t>
            </w:r>
          </w:p>
          <w:p w14:paraId="33FFBA6B" w14:textId="77777777" w:rsidR="002B05B3" w:rsidRPr="002B05B3" w:rsidRDefault="002B05B3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B05B3" w:rsidRPr="00D86C78" w14:paraId="1AD9B69C" w14:textId="77777777" w:rsidTr="002E1833">
        <w:trPr>
          <w:trHeight w:val="581"/>
          <w:jc w:val="center"/>
        </w:trPr>
        <w:tc>
          <w:tcPr>
            <w:tcW w:w="16160" w:type="dxa"/>
            <w:gridSpan w:val="4"/>
            <w:tcBorders>
              <w:top w:val="single" w:sz="24" w:space="0" w:color="auto"/>
            </w:tcBorders>
            <w:vAlign w:val="center"/>
          </w:tcPr>
          <w:p w14:paraId="22C92D40" w14:textId="77777777" w:rsidR="002B05B3" w:rsidRPr="00D86C78" w:rsidRDefault="002B05B3" w:rsidP="002E183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86C78">
              <w:rPr>
                <w:rFonts w:ascii="Century Gothic" w:hAnsi="Century Gothic"/>
                <w:b/>
                <w:sz w:val="24"/>
                <w:szCs w:val="24"/>
              </w:rPr>
              <w:t xml:space="preserve">Key Indicator 5 : </w:t>
            </w:r>
            <w:r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>Increased participation in competitive sport</w:t>
            </w:r>
          </w:p>
        </w:tc>
      </w:tr>
      <w:tr w:rsidR="002B05B3" w:rsidRPr="00D86C78" w14:paraId="542AFC9F" w14:textId="77777777" w:rsidTr="002B05B3">
        <w:trPr>
          <w:jc w:val="center"/>
        </w:trPr>
        <w:tc>
          <w:tcPr>
            <w:tcW w:w="6259" w:type="dxa"/>
            <w:shd w:val="clear" w:color="auto" w:fill="215868" w:themeFill="accent5" w:themeFillShade="80"/>
            <w:vAlign w:val="center"/>
          </w:tcPr>
          <w:p w14:paraId="2D3F47A7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974" w:type="dxa"/>
            <w:shd w:val="clear" w:color="auto" w:fill="215868" w:themeFill="accent5" w:themeFillShade="80"/>
            <w:vAlign w:val="center"/>
          </w:tcPr>
          <w:p w14:paraId="6FACA85B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497" w:type="dxa"/>
            <w:shd w:val="clear" w:color="auto" w:fill="215868" w:themeFill="accent5" w:themeFillShade="80"/>
            <w:vAlign w:val="center"/>
          </w:tcPr>
          <w:p w14:paraId="4DC3B154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shd w:val="clear" w:color="auto" w:fill="215868" w:themeFill="accent5" w:themeFillShade="80"/>
            <w:vAlign w:val="center"/>
          </w:tcPr>
          <w:p w14:paraId="6776D089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735D37" w:rsidRPr="00D86C78" w14:paraId="7586BAF4" w14:textId="77777777" w:rsidTr="002B05B3">
        <w:trPr>
          <w:jc w:val="center"/>
        </w:trPr>
        <w:tc>
          <w:tcPr>
            <w:tcW w:w="6259" w:type="dxa"/>
            <w:tcBorders>
              <w:bottom w:val="single" w:sz="24" w:space="0" w:color="auto"/>
            </w:tcBorders>
          </w:tcPr>
          <w:p w14:paraId="102A4C56" w14:textId="77777777" w:rsidR="00735D37" w:rsidRPr="00735D37" w:rsidRDefault="00735D37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41BF3A49" w14:textId="77777777" w:rsidR="009925E0" w:rsidRPr="00735D37" w:rsidRDefault="009925E0" w:rsidP="009925E0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735D37">
              <w:rPr>
                <w:rFonts w:ascii="Century Gothic" w:eastAsia="Calibri" w:hAnsi="Century Gothic" w:cs="Calibri"/>
                <w:sz w:val="24"/>
                <w:lang w:val="en-US"/>
              </w:rPr>
              <w:t>Investigate entry into open level 2 competitions.</w:t>
            </w:r>
          </w:p>
          <w:p w14:paraId="602BE174" w14:textId="77777777" w:rsidR="00735D37" w:rsidRPr="00735D37" w:rsidRDefault="00735D37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0E74FE4E" w14:textId="77777777" w:rsidR="00312BF5" w:rsidRDefault="00312BF5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394C9DAD" w14:textId="77777777" w:rsidR="00312BF5" w:rsidRDefault="00312BF5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0B393CD" w14:textId="77777777" w:rsidR="00735D37" w:rsidRPr="00735D37" w:rsidRDefault="00735D37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439E469" w14:textId="5EB928E8" w:rsidR="00735D37" w:rsidRPr="00735D37" w:rsidRDefault="00735D37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735D37">
              <w:rPr>
                <w:rFonts w:ascii="Century Gothic" w:eastAsia="Calibri" w:hAnsi="Century Gothic" w:cs="Calibri"/>
                <w:sz w:val="24"/>
                <w:lang w:val="en-US"/>
              </w:rPr>
              <w:t>Intra competitions</w:t>
            </w:r>
            <w:r w:rsidR="00F20A94">
              <w:rPr>
                <w:rFonts w:ascii="Century Gothic" w:eastAsia="Calibri" w:hAnsi="Century Gothic" w:cs="Calibri"/>
                <w:sz w:val="24"/>
                <w:lang w:val="en-US"/>
              </w:rPr>
              <w:t xml:space="preserve"> within school.</w:t>
            </w:r>
          </w:p>
          <w:p w14:paraId="5BFC47D1" w14:textId="77777777" w:rsidR="00735D37" w:rsidRPr="00735D37" w:rsidRDefault="00735D37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single" w:sz="24" w:space="0" w:color="auto"/>
            </w:tcBorders>
          </w:tcPr>
          <w:p w14:paraId="785BF530" w14:textId="77777777" w:rsidR="00735D37" w:rsidRPr="00735D37" w:rsidRDefault="00735D37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ADA3196" w14:textId="77777777" w:rsidR="00735D37" w:rsidRPr="00735D37" w:rsidRDefault="00735D37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FAD5123" w14:textId="77777777" w:rsidR="00312BF5" w:rsidRDefault="00312BF5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70E791D" w14:textId="77777777" w:rsidR="00312BF5" w:rsidRDefault="00312BF5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1493FB9" w14:textId="77777777" w:rsidR="00735D37" w:rsidRPr="00735D37" w:rsidRDefault="00735D37" w:rsidP="00C128D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497" w:type="dxa"/>
            <w:tcBorders>
              <w:bottom w:val="single" w:sz="24" w:space="0" w:color="auto"/>
            </w:tcBorders>
          </w:tcPr>
          <w:p w14:paraId="521E9584" w14:textId="77777777" w:rsidR="00735D37" w:rsidRPr="00735D37" w:rsidRDefault="00735D37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75FD261" w14:textId="77777777" w:rsidR="00735D37" w:rsidRPr="00735D37" w:rsidRDefault="00735D37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2167F13" w14:textId="62635DC2" w:rsidR="00312BF5" w:rsidRPr="00735D37" w:rsidRDefault="00312BF5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30" w:type="dxa"/>
            <w:tcBorders>
              <w:bottom w:val="single" w:sz="24" w:space="0" w:color="auto"/>
            </w:tcBorders>
          </w:tcPr>
          <w:p w14:paraId="40743CB6" w14:textId="77777777" w:rsidR="00735D37" w:rsidRPr="00735D37" w:rsidRDefault="00735D37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649F77F" w14:textId="27C665AF" w:rsidR="00312BF5" w:rsidRDefault="00C128D2" w:rsidP="009729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More children taking part in </w:t>
            </w:r>
            <w:r w:rsidR="00F20A94">
              <w:rPr>
                <w:rFonts w:ascii="Century Gothic" w:hAnsi="Century Gothic"/>
                <w:sz w:val="24"/>
                <w:szCs w:val="24"/>
              </w:rPr>
              <w:t>competitive experiences.</w:t>
            </w:r>
          </w:p>
          <w:p w14:paraId="1EA893C3" w14:textId="77777777" w:rsidR="00312BF5" w:rsidRDefault="00312BF5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4396466" w14:textId="77777777" w:rsidR="00312BF5" w:rsidRDefault="00312BF5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E7F138B" w14:textId="77777777" w:rsidR="00312BF5" w:rsidRDefault="00312BF5" w:rsidP="009729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C1D9269" w14:textId="77777777" w:rsidR="00312BF5" w:rsidRPr="00735D37" w:rsidRDefault="00312BF5" w:rsidP="0097297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100% pupil </w:t>
            </w:r>
            <w:r w:rsidR="006E6E2C">
              <w:rPr>
                <w:rFonts w:ascii="Century Gothic" w:hAnsi="Century Gothic"/>
                <w:sz w:val="24"/>
                <w:szCs w:val="24"/>
              </w:rPr>
              <w:t>participation</w:t>
            </w:r>
          </w:p>
        </w:tc>
      </w:tr>
      <w:tr w:rsidR="00735D37" w:rsidRPr="00D86C78" w14:paraId="1829D807" w14:textId="77777777" w:rsidTr="00735D37">
        <w:trPr>
          <w:jc w:val="center"/>
        </w:trPr>
        <w:tc>
          <w:tcPr>
            <w:tcW w:w="6259" w:type="dxa"/>
          </w:tcPr>
          <w:p w14:paraId="4CBF29A9" w14:textId="77777777" w:rsidR="00735D37" w:rsidRPr="00735D37" w:rsidRDefault="006E6E2C" w:rsidP="00972972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lastRenderedPageBreak/>
              <w:t>Swimming program</w:t>
            </w:r>
            <w:r w:rsidR="00735D37" w:rsidRPr="00735D37">
              <w:rPr>
                <w:rFonts w:ascii="Century Gothic" w:eastAsia="Calibri" w:hAnsi="Century Gothic" w:cs="Calibri"/>
                <w:sz w:val="24"/>
                <w:lang w:val="en-US"/>
              </w:rPr>
              <w:t xml:space="preserve"> to support an increase in the number of Year 5/6 who can swim 25m.</w:t>
            </w:r>
          </w:p>
        </w:tc>
        <w:tc>
          <w:tcPr>
            <w:tcW w:w="1974" w:type="dxa"/>
          </w:tcPr>
          <w:p w14:paraId="5CAE1E85" w14:textId="77777777" w:rsidR="00735D37" w:rsidRPr="00735D37" w:rsidRDefault="00735D37" w:rsidP="00972972">
            <w:pPr>
              <w:rPr>
                <w:rFonts w:ascii="Century Gothic" w:hAnsi="Century Gothic"/>
                <w:sz w:val="24"/>
                <w:szCs w:val="24"/>
              </w:rPr>
            </w:pPr>
            <w:r w:rsidRPr="00735D37">
              <w:rPr>
                <w:rFonts w:ascii="Century Gothic" w:hAnsi="Century Gothic"/>
                <w:sz w:val="24"/>
                <w:szCs w:val="24"/>
              </w:rPr>
              <w:t>£2000</w:t>
            </w:r>
            <w:r w:rsidR="00433DD4">
              <w:rPr>
                <w:rFonts w:ascii="Century Gothic" w:hAnsi="Century Gothic"/>
                <w:sz w:val="24"/>
                <w:szCs w:val="24"/>
              </w:rPr>
              <w:t xml:space="preserve"> for coach hire</w:t>
            </w:r>
          </w:p>
        </w:tc>
        <w:tc>
          <w:tcPr>
            <w:tcW w:w="3497" w:type="dxa"/>
          </w:tcPr>
          <w:p w14:paraId="1ED5C443" w14:textId="77777777" w:rsidR="00735D37" w:rsidRPr="00735D37" w:rsidRDefault="00312BF5" w:rsidP="009729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</w:t>
            </w:r>
            <w:r w:rsidR="00735D37" w:rsidRPr="00735D37">
              <w:rPr>
                <w:rFonts w:ascii="Century Gothic" w:hAnsi="Century Gothic"/>
                <w:sz w:val="24"/>
                <w:szCs w:val="24"/>
              </w:rPr>
              <w:t xml:space="preserve"> increase in the number of children who can swim 25 metres.</w:t>
            </w:r>
          </w:p>
        </w:tc>
        <w:tc>
          <w:tcPr>
            <w:tcW w:w="4430" w:type="dxa"/>
          </w:tcPr>
          <w:p w14:paraId="09D7000E" w14:textId="77777777" w:rsidR="00735D37" w:rsidRPr="00735D37" w:rsidRDefault="00735D37" w:rsidP="004364B0">
            <w:pPr>
              <w:rPr>
                <w:rFonts w:ascii="Century Gothic" w:hAnsi="Century Gothic"/>
                <w:sz w:val="24"/>
                <w:szCs w:val="24"/>
              </w:rPr>
            </w:pPr>
            <w:r w:rsidRPr="00735D37">
              <w:rPr>
                <w:rFonts w:ascii="Century Gothic" w:hAnsi="Century Gothic"/>
                <w:sz w:val="24"/>
                <w:szCs w:val="24"/>
              </w:rPr>
              <w:t>Introduce the ‘learn to swim’ programme earlier in the school to ensure more children can swim 25 metres by Year 6.</w:t>
            </w:r>
          </w:p>
        </w:tc>
      </w:tr>
    </w:tbl>
    <w:tbl>
      <w:tblPr>
        <w:tblW w:w="16160" w:type="dxa"/>
        <w:tblInd w:w="-27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6"/>
        <w:gridCol w:w="4394"/>
      </w:tblGrid>
      <w:tr w:rsidR="00C42950" w14:paraId="4A1AA970" w14:textId="77777777" w:rsidTr="004969D3">
        <w:trPr>
          <w:trHeight w:val="400"/>
        </w:trPr>
        <w:tc>
          <w:tcPr>
            <w:tcW w:w="11766" w:type="dxa"/>
            <w:shd w:val="clear" w:color="auto" w:fill="215868" w:themeFill="accent5" w:themeFillShade="80"/>
            <w:vAlign w:val="center"/>
          </w:tcPr>
          <w:p w14:paraId="18514E33" w14:textId="77777777" w:rsidR="00C42950" w:rsidRPr="004969D3" w:rsidRDefault="00C42950" w:rsidP="004969D3">
            <w:pPr>
              <w:pStyle w:val="TableParagraph"/>
              <w:spacing w:before="17"/>
              <w:ind w:left="70"/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4969D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Meeting national curriculum requirements for swimming and water safety</w:t>
            </w:r>
          </w:p>
        </w:tc>
        <w:tc>
          <w:tcPr>
            <w:tcW w:w="4394" w:type="dxa"/>
            <w:shd w:val="clear" w:color="auto" w:fill="215868" w:themeFill="accent5" w:themeFillShade="80"/>
            <w:vAlign w:val="center"/>
          </w:tcPr>
          <w:p w14:paraId="0231C336" w14:textId="77777777" w:rsidR="00C42950" w:rsidRPr="004969D3" w:rsidRDefault="00C42950" w:rsidP="004969D3">
            <w:pPr>
              <w:pStyle w:val="TableParagraph"/>
              <w:spacing w:before="17"/>
              <w:ind w:left="70"/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4969D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Please complete all of the below:</w:t>
            </w:r>
          </w:p>
        </w:tc>
      </w:tr>
      <w:tr w:rsidR="00C42950" w14:paraId="17C65264" w14:textId="77777777" w:rsidTr="004969D3">
        <w:trPr>
          <w:trHeight w:val="1100"/>
        </w:trPr>
        <w:tc>
          <w:tcPr>
            <w:tcW w:w="11766" w:type="dxa"/>
            <w:vAlign w:val="center"/>
          </w:tcPr>
          <w:p w14:paraId="7BE2F7B7" w14:textId="77777777" w:rsidR="00C42950" w:rsidRPr="004969D3" w:rsidRDefault="00C42950" w:rsidP="004969D3">
            <w:pPr>
              <w:pStyle w:val="TableParagraph"/>
              <w:spacing w:before="23" w:line="235" w:lineRule="auto"/>
              <w:ind w:left="70" w:right="8"/>
              <w:rPr>
                <w:rFonts w:ascii="Century Gothic" w:hAnsi="Century Gothic"/>
                <w:sz w:val="24"/>
                <w:szCs w:val="24"/>
              </w:rPr>
            </w:pP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What percentage of your </w:t>
            </w:r>
            <w:r w:rsidRPr="004969D3">
              <w:rPr>
                <w:rFonts w:ascii="Century Gothic" w:hAnsi="Century Gothic"/>
                <w:color w:val="231F20"/>
                <w:spacing w:val="-5"/>
                <w:sz w:val="24"/>
                <w:szCs w:val="24"/>
              </w:rPr>
              <w:t xml:space="preserve">Year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6 pupils could swim </w:t>
            </w:r>
            <w:r w:rsidRPr="004969D3">
              <w:rPr>
                <w:rFonts w:ascii="Century Gothic" w:hAnsi="Century Gothic"/>
                <w:color w:val="231F20"/>
                <w:spacing w:val="-3"/>
                <w:sz w:val="24"/>
                <w:szCs w:val="24"/>
              </w:rPr>
              <w:t xml:space="preserve">competently,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confidently and proficiently over a distance of at least 25 </w:t>
            </w:r>
            <w:r w:rsidR="006E6E2C">
              <w:rPr>
                <w:rFonts w:ascii="Century Gothic" w:hAnsi="Century Gothic"/>
                <w:color w:val="231F20"/>
                <w:sz w:val="24"/>
                <w:szCs w:val="24"/>
              </w:rPr>
              <w:t>meter</w:t>
            </w:r>
            <w:r w:rsidR="006E6E2C" w:rsidRPr="004969D3">
              <w:rPr>
                <w:rFonts w:ascii="Century Gothic" w:hAnsi="Century Gothic"/>
                <w:color w:val="231F20"/>
                <w:sz w:val="24"/>
                <w:szCs w:val="24"/>
              </w:rPr>
              <w:t>s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when they left your primary school at the end of last academic year?</w:t>
            </w:r>
          </w:p>
        </w:tc>
        <w:tc>
          <w:tcPr>
            <w:tcW w:w="4394" w:type="dxa"/>
            <w:vAlign w:val="center"/>
          </w:tcPr>
          <w:p w14:paraId="4D462A01" w14:textId="77777777" w:rsidR="00C42950" w:rsidRPr="004969D3" w:rsidRDefault="00C128D2" w:rsidP="004969D3">
            <w:pPr>
              <w:pStyle w:val="TableParagraph"/>
              <w:spacing w:before="17"/>
              <w:ind w:left="7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color w:val="231F20"/>
                <w:sz w:val="24"/>
                <w:szCs w:val="24"/>
              </w:rPr>
              <w:t>80</w:t>
            </w:r>
            <w:r w:rsidR="00C42950" w:rsidRPr="004969D3">
              <w:rPr>
                <w:rFonts w:ascii="Century Gothic" w:hAnsi="Century Gothic"/>
                <w:color w:val="231F20"/>
                <w:sz w:val="24"/>
                <w:szCs w:val="24"/>
              </w:rPr>
              <w:t>%</w:t>
            </w:r>
          </w:p>
        </w:tc>
      </w:tr>
      <w:tr w:rsidR="00C42950" w14:paraId="7A04D269" w14:textId="77777777" w:rsidTr="004969D3">
        <w:trPr>
          <w:trHeight w:val="1280"/>
        </w:trPr>
        <w:tc>
          <w:tcPr>
            <w:tcW w:w="11766" w:type="dxa"/>
            <w:vAlign w:val="center"/>
          </w:tcPr>
          <w:p w14:paraId="2E537AA1" w14:textId="77777777" w:rsidR="00C42950" w:rsidRPr="004969D3" w:rsidRDefault="00C42950" w:rsidP="004969D3">
            <w:pPr>
              <w:pStyle w:val="TableParagraph"/>
              <w:spacing w:before="23" w:line="235" w:lineRule="auto"/>
              <w:ind w:left="70" w:right="591"/>
              <w:rPr>
                <w:rFonts w:ascii="Century Gothic" w:hAnsi="Century Gothic"/>
                <w:sz w:val="24"/>
                <w:szCs w:val="24"/>
              </w:rPr>
            </w:pP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What percentage of your </w:t>
            </w:r>
            <w:r w:rsidRPr="004969D3">
              <w:rPr>
                <w:rFonts w:ascii="Century Gothic" w:hAnsi="Century Gothic"/>
                <w:color w:val="231F20"/>
                <w:spacing w:val="-5"/>
                <w:sz w:val="24"/>
                <w:szCs w:val="24"/>
              </w:rPr>
              <w:t xml:space="preserve">Year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6 pupils could use a range of </w:t>
            </w:r>
            <w:r w:rsidRPr="004969D3">
              <w:rPr>
                <w:rFonts w:ascii="Century Gothic" w:hAnsi="Century Gothic"/>
                <w:color w:val="231F20"/>
                <w:spacing w:val="-3"/>
                <w:sz w:val="24"/>
                <w:szCs w:val="24"/>
              </w:rPr>
              <w:t xml:space="preserve">strokes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effectively [for example, front crawl, </w:t>
            </w:r>
            <w:r w:rsidRPr="004969D3">
              <w:rPr>
                <w:rFonts w:ascii="Century Gothic" w:hAnsi="Century Gothic"/>
                <w:color w:val="231F20"/>
                <w:spacing w:val="-3"/>
                <w:sz w:val="24"/>
                <w:szCs w:val="24"/>
              </w:rPr>
              <w:t xml:space="preserve">backstroke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and breaststroke] when they left your primary school at the end of last academic year?</w:t>
            </w:r>
          </w:p>
        </w:tc>
        <w:tc>
          <w:tcPr>
            <w:tcW w:w="4394" w:type="dxa"/>
            <w:vAlign w:val="center"/>
          </w:tcPr>
          <w:p w14:paraId="53944416" w14:textId="77777777" w:rsidR="00C42950" w:rsidRPr="004969D3" w:rsidRDefault="00C128D2" w:rsidP="004969D3">
            <w:pPr>
              <w:pStyle w:val="TableParagraph"/>
              <w:spacing w:before="17"/>
              <w:ind w:left="7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color w:val="231F20"/>
                <w:sz w:val="24"/>
                <w:szCs w:val="24"/>
              </w:rPr>
              <w:t>80</w:t>
            </w:r>
            <w:r w:rsidR="00C42950" w:rsidRPr="004969D3">
              <w:rPr>
                <w:rFonts w:ascii="Century Gothic" w:hAnsi="Century Gothic"/>
                <w:color w:val="231F20"/>
                <w:sz w:val="24"/>
                <w:szCs w:val="24"/>
              </w:rPr>
              <w:t>%</w:t>
            </w:r>
          </w:p>
        </w:tc>
      </w:tr>
      <w:tr w:rsidR="00C42950" w14:paraId="4282C08F" w14:textId="77777777" w:rsidTr="004969D3">
        <w:trPr>
          <w:trHeight w:val="1200"/>
        </w:trPr>
        <w:tc>
          <w:tcPr>
            <w:tcW w:w="11766" w:type="dxa"/>
            <w:vAlign w:val="center"/>
          </w:tcPr>
          <w:p w14:paraId="2608FEDB" w14:textId="77777777" w:rsidR="00C42950" w:rsidRPr="004969D3" w:rsidRDefault="00C42950" w:rsidP="004969D3">
            <w:pPr>
              <w:pStyle w:val="TableParagraph"/>
              <w:spacing w:before="23" w:line="235" w:lineRule="auto"/>
              <w:ind w:left="70" w:right="517"/>
              <w:rPr>
                <w:rFonts w:ascii="Century Gothic" w:hAnsi="Century Gothic"/>
                <w:sz w:val="24"/>
                <w:szCs w:val="24"/>
              </w:rPr>
            </w:pP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What percentage of your </w:t>
            </w:r>
            <w:r w:rsidRPr="004969D3">
              <w:rPr>
                <w:rFonts w:ascii="Century Gothic" w:hAnsi="Century Gothic"/>
                <w:color w:val="231F20"/>
                <w:spacing w:val="-5"/>
                <w:sz w:val="24"/>
                <w:szCs w:val="24"/>
              </w:rPr>
              <w:t xml:space="preserve">Year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6 pupils could perform </w:t>
            </w:r>
            <w:r w:rsidRPr="004969D3">
              <w:rPr>
                <w:rFonts w:ascii="Century Gothic" w:hAnsi="Century Gothic"/>
                <w:color w:val="231F20"/>
                <w:spacing w:val="-3"/>
                <w:sz w:val="24"/>
                <w:szCs w:val="24"/>
              </w:rPr>
              <w:t xml:space="preserve">safe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self-rescue in different water-based situations when they left your primary school at the end of last academic year?</w:t>
            </w:r>
          </w:p>
        </w:tc>
        <w:tc>
          <w:tcPr>
            <w:tcW w:w="4394" w:type="dxa"/>
            <w:vAlign w:val="center"/>
          </w:tcPr>
          <w:p w14:paraId="4225E303" w14:textId="77777777" w:rsidR="00C42950" w:rsidRPr="004969D3" w:rsidRDefault="00312BF5" w:rsidP="004969D3">
            <w:pPr>
              <w:pStyle w:val="TableParagraph"/>
              <w:spacing w:before="17"/>
              <w:ind w:left="7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color w:val="231F20"/>
                <w:sz w:val="24"/>
                <w:szCs w:val="24"/>
              </w:rPr>
              <w:t>85</w:t>
            </w:r>
            <w:r w:rsidR="00C42950" w:rsidRPr="004969D3">
              <w:rPr>
                <w:rFonts w:ascii="Century Gothic" w:hAnsi="Century Gothic"/>
                <w:color w:val="231F20"/>
                <w:sz w:val="24"/>
                <w:szCs w:val="24"/>
              </w:rPr>
              <w:t>%</w:t>
            </w:r>
          </w:p>
        </w:tc>
      </w:tr>
      <w:tr w:rsidR="00C42950" w14:paraId="5C8CE61F" w14:textId="77777777" w:rsidTr="004969D3">
        <w:trPr>
          <w:trHeight w:val="1220"/>
        </w:trPr>
        <w:tc>
          <w:tcPr>
            <w:tcW w:w="11766" w:type="dxa"/>
            <w:vAlign w:val="center"/>
          </w:tcPr>
          <w:p w14:paraId="2D21F8F4" w14:textId="77777777" w:rsidR="00C42950" w:rsidRPr="004969D3" w:rsidRDefault="00C42950" w:rsidP="004969D3">
            <w:pPr>
              <w:pStyle w:val="TableParagraph"/>
              <w:spacing w:before="23" w:line="235" w:lineRule="auto"/>
              <w:ind w:left="70" w:right="273"/>
              <w:rPr>
                <w:rFonts w:ascii="Century Gothic" w:hAnsi="Century Gothic"/>
                <w:sz w:val="24"/>
                <w:szCs w:val="24"/>
              </w:rPr>
            </w:pP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Schools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can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choose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to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use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the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Primary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PE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and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Sport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Premium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to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provide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additional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>provision</w:t>
            </w:r>
            <w:r w:rsidR="00312BF5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pacing w:val="-3"/>
                <w:sz w:val="24"/>
                <w:szCs w:val="24"/>
              </w:rPr>
              <w:t>for</w:t>
            </w:r>
            <w:r w:rsidR="00312BF5">
              <w:rPr>
                <w:rFonts w:ascii="Century Gothic" w:hAnsi="Century Gothic"/>
                <w:color w:val="231F20"/>
                <w:spacing w:val="-3"/>
                <w:sz w:val="24"/>
                <w:szCs w:val="24"/>
              </w:rPr>
              <w:t xml:space="preserve">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swimming but this must be </w:t>
            </w:r>
            <w:r w:rsidRPr="004969D3">
              <w:rPr>
                <w:rFonts w:ascii="Century Gothic" w:hAnsi="Century Gothic"/>
                <w:color w:val="231F20"/>
                <w:spacing w:val="-3"/>
                <w:sz w:val="24"/>
                <w:szCs w:val="24"/>
              </w:rPr>
              <w:t xml:space="preserve">for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activity </w:t>
            </w:r>
            <w:r w:rsidRPr="004969D3">
              <w:rPr>
                <w:rFonts w:ascii="Century Gothic" w:hAnsi="Century Gothic"/>
                <w:b/>
                <w:color w:val="231F20"/>
                <w:sz w:val="24"/>
                <w:szCs w:val="24"/>
              </w:rPr>
              <w:t xml:space="preserve">over and above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the national curriculum requirements. </w:t>
            </w:r>
            <w:r w:rsidRPr="004969D3">
              <w:rPr>
                <w:rFonts w:ascii="Century Gothic" w:hAnsi="Century Gothic"/>
                <w:color w:val="231F20"/>
                <w:spacing w:val="-3"/>
                <w:sz w:val="24"/>
                <w:szCs w:val="24"/>
              </w:rPr>
              <w:t xml:space="preserve">Have </w:t>
            </w:r>
            <w:r w:rsidRPr="004969D3">
              <w:rPr>
                <w:rFonts w:ascii="Century Gothic" w:hAnsi="Century Gothic"/>
                <w:color w:val="231F20"/>
                <w:sz w:val="24"/>
                <w:szCs w:val="24"/>
              </w:rPr>
              <w:t xml:space="preserve">you used it in this </w:t>
            </w:r>
            <w:r w:rsidRPr="004969D3">
              <w:rPr>
                <w:rFonts w:ascii="Century Gothic" w:hAnsi="Century Gothic"/>
                <w:color w:val="231F20"/>
                <w:spacing w:val="-3"/>
                <w:sz w:val="24"/>
                <w:szCs w:val="24"/>
              </w:rPr>
              <w:t>way?</w:t>
            </w:r>
          </w:p>
        </w:tc>
        <w:tc>
          <w:tcPr>
            <w:tcW w:w="4394" w:type="dxa"/>
            <w:vAlign w:val="center"/>
          </w:tcPr>
          <w:p w14:paraId="0B587BAA" w14:textId="77777777" w:rsidR="00C42950" w:rsidRPr="004969D3" w:rsidRDefault="00C128D2" w:rsidP="004969D3">
            <w:pPr>
              <w:pStyle w:val="TableParagraph"/>
              <w:spacing w:before="17"/>
              <w:ind w:left="7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color w:val="231F20"/>
                <w:sz w:val="24"/>
                <w:szCs w:val="24"/>
              </w:rPr>
              <w:t>No</w:t>
            </w:r>
          </w:p>
        </w:tc>
      </w:tr>
    </w:tbl>
    <w:tbl>
      <w:tblPr>
        <w:tblStyle w:val="TableGrid"/>
        <w:tblW w:w="16160" w:type="dxa"/>
        <w:jc w:val="center"/>
        <w:tblLook w:val="04A0" w:firstRow="1" w:lastRow="0" w:firstColumn="1" w:lastColumn="0" w:noHBand="0" w:noVBand="1"/>
      </w:tblPr>
      <w:tblGrid>
        <w:gridCol w:w="5386"/>
        <w:gridCol w:w="5387"/>
        <w:gridCol w:w="5387"/>
      </w:tblGrid>
      <w:tr w:rsidR="00735D37" w:rsidRPr="00D86C78" w14:paraId="0C5F4C65" w14:textId="77777777" w:rsidTr="00735D37">
        <w:trPr>
          <w:trHeight w:val="868"/>
          <w:jc w:val="center"/>
        </w:trPr>
        <w:tc>
          <w:tcPr>
            <w:tcW w:w="5386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14:paraId="24652A66" w14:textId="77777777" w:rsidR="00735D37" w:rsidRPr="00735D37" w:rsidRDefault="00312BF5" w:rsidP="00735D37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Total funding - £</w:t>
            </w:r>
            <w:r w:rsidR="009925E0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15,800</w:t>
            </w:r>
          </w:p>
        </w:tc>
        <w:tc>
          <w:tcPr>
            <w:tcW w:w="5387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14:paraId="58185D8D" w14:textId="77534E0B" w:rsidR="00735D37" w:rsidRPr="00735D37" w:rsidRDefault="00735D37" w:rsidP="00735D37">
            <w:pPr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735D37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 xml:space="preserve">          </w:t>
            </w:r>
            <w:r w:rsidR="00433DD4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Total spent so far £1</w:t>
            </w:r>
            <w:r w:rsidR="00FF6B84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5,00</w:t>
            </w:r>
          </w:p>
        </w:tc>
        <w:tc>
          <w:tcPr>
            <w:tcW w:w="5387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14:paraId="39C9C38A" w14:textId="7D27035A" w:rsidR="00735D37" w:rsidRPr="00735D37" w:rsidRDefault="00735D37" w:rsidP="00735D37">
            <w:pPr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735D37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Total</w:t>
            </w:r>
            <w:r w:rsidR="00312BF5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 xml:space="preserve"> funding to be allocated- £</w:t>
            </w:r>
            <w:r w:rsidR="00FF6B84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800</w:t>
            </w:r>
          </w:p>
        </w:tc>
      </w:tr>
    </w:tbl>
    <w:p w14:paraId="3F026834" w14:textId="77777777" w:rsidR="009226B5" w:rsidRPr="00A31A3F" w:rsidRDefault="009226B5">
      <w:pPr>
        <w:rPr>
          <w:rFonts w:ascii="Century Gothic" w:hAnsi="Century Gothic"/>
          <w:b/>
          <w:sz w:val="10"/>
          <w:szCs w:val="56"/>
        </w:rPr>
      </w:pPr>
    </w:p>
    <w:sectPr w:rsidR="009226B5" w:rsidRPr="00A31A3F" w:rsidSect="00A31A3F">
      <w:headerReference w:type="default" r:id="rId8"/>
      <w:pgSz w:w="16838" w:h="11906" w:orient="landscape"/>
      <w:pgMar w:top="1440" w:right="678" w:bottom="284" w:left="567" w:header="142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7841" w14:textId="77777777" w:rsidR="007B31AC" w:rsidRDefault="007B31AC" w:rsidP="00D86C78">
      <w:pPr>
        <w:spacing w:after="0" w:line="240" w:lineRule="auto"/>
      </w:pPr>
      <w:r>
        <w:separator/>
      </w:r>
    </w:p>
  </w:endnote>
  <w:endnote w:type="continuationSeparator" w:id="0">
    <w:p w14:paraId="3FBCD908" w14:textId="77777777" w:rsidR="007B31AC" w:rsidRDefault="007B31AC" w:rsidP="00D8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5E7E" w14:textId="77777777" w:rsidR="007B31AC" w:rsidRDefault="007B31AC" w:rsidP="00D86C78">
      <w:pPr>
        <w:spacing w:after="0" w:line="240" w:lineRule="auto"/>
      </w:pPr>
      <w:r>
        <w:separator/>
      </w:r>
    </w:p>
  </w:footnote>
  <w:footnote w:type="continuationSeparator" w:id="0">
    <w:p w14:paraId="61366378" w14:textId="77777777" w:rsidR="007B31AC" w:rsidRDefault="007B31AC" w:rsidP="00D8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93"/>
    </w:tblGrid>
    <w:tr w:rsidR="00D86C78" w14:paraId="367E8907" w14:textId="77777777" w:rsidTr="002E1833">
      <w:trPr>
        <w:trHeight w:val="1561"/>
      </w:trPr>
      <w:tc>
        <w:tcPr>
          <w:tcW w:w="15809" w:type="dxa"/>
          <w:vAlign w:val="center"/>
        </w:tcPr>
        <w:p w14:paraId="634DB0A5" w14:textId="77777777" w:rsidR="00D86C78" w:rsidRDefault="00D86C78" w:rsidP="00D86C78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19E40CE" wp14:editId="5F29209C">
                <wp:extent cx="2158409" cy="799913"/>
                <wp:effectExtent l="0" t="0" r="0" b="63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ena-Logo-HighR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4203" cy="802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5B9847" w14:textId="77777777" w:rsidR="00D86C78" w:rsidRDefault="00D86C78" w:rsidP="00A31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7B2F"/>
    <w:multiLevelType w:val="multilevel"/>
    <w:tmpl w:val="0A7465C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72259"/>
    <w:multiLevelType w:val="hybridMultilevel"/>
    <w:tmpl w:val="4FE8C6DC"/>
    <w:lvl w:ilvl="0" w:tplc="82EAE64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042A"/>
    <w:multiLevelType w:val="hybridMultilevel"/>
    <w:tmpl w:val="80083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9403E"/>
    <w:multiLevelType w:val="hybridMultilevel"/>
    <w:tmpl w:val="035AF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708D7"/>
    <w:multiLevelType w:val="hybridMultilevel"/>
    <w:tmpl w:val="9C366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81797">
    <w:abstractNumId w:val="1"/>
  </w:num>
  <w:num w:numId="2" w16cid:durableId="197552252">
    <w:abstractNumId w:val="0"/>
  </w:num>
  <w:num w:numId="3" w16cid:durableId="1715229164">
    <w:abstractNumId w:val="4"/>
  </w:num>
  <w:num w:numId="4" w16cid:durableId="844443011">
    <w:abstractNumId w:val="3"/>
  </w:num>
  <w:num w:numId="5" w16cid:durableId="306251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B5"/>
    <w:rsid w:val="000155A7"/>
    <w:rsid w:val="00103477"/>
    <w:rsid w:val="00166F3D"/>
    <w:rsid w:val="001B1596"/>
    <w:rsid w:val="001C0963"/>
    <w:rsid w:val="001D682F"/>
    <w:rsid w:val="002766B6"/>
    <w:rsid w:val="002837E8"/>
    <w:rsid w:val="002955E8"/>
    <w:rsid w:val="002B05B3"/>
    <w:rsid w:val="002C2501"/>
    <w:rsid w:val="002E1833"/>
    <w:rsid w:val="00312BF5"/>
    <w:rsid w:val="00357658"/>
    <w:rsid w:val="003623B7"/>
    <w:rsid w:val="00366C6D"/>
    <w:rsid w:val="00397125"/>
    <w:rsid w:val="0042760A"/>
    <w:rsid w:val="00433DD4"/>
    <w:rsid w:val="004364B0"/>
    <w:rsid w:val="004969D3"/>
    <w:rsid w:val="004B5432"/>
    <w:rsid w:val="00546A9B"/>
    <w:rsid w:val="0055525B"/>
    <w:rsid w:val="00563C54"/>
    <w:rsid w:val="00566E55"/>
    <w:rsid w:val="005A3574"/>
    <w:rsid w:val="006E6E2C"/>
    <w:rsid w:val="007349A5"/>
    <w:rsid w:val="00735D37"/>
    <w:rsid w:val="007B31AC"/>
    <w:rsid w:val="00873901"/>
    <w:rsid w:val="00885161"/>
    <w:rsid w:val="008A61BE"/>
    <w:rsid w:val="0090136A"/>
    <w:rsid w:val="00913FEB"/>
    <w:rsid w:val="009226B5"/>
    <w:rsid w:val="0098004C"/>
    <w:rsid w:val="009925E0"/>
    <w:rsid w:val="009927CA"/>
    <w:rsid w:val="009B36A8"/>
    <w:rsid w:val="009E290B"/>
    <w:rsid w:val="00A024E1"/>
    <w:rsid w:val="00A31A3F"/>
    <w:rsid w:val="00A37ECA"/>
    <w:rsid w:val="00A4636E"/>
    <w:rsid w:val="00A944CA"/>
    <w:rsid w:val="00A94EA6"/>
    <w:rsid w:val="00B669B5"/>
    <w:rsid w:val="00BB0DA6"/>
    <w:rsid w:val="00BC3491"/>
    <w:rsid w:val="00BD6DAE"/>
    <w:rsid w:val="00BF1FFC"/>
    <w:rsid w:val="00C128D2"/>
    <w:rsid w:val="00C42950"/>
    <w:rsid w:val="00C75BB7"/>
    <w:rsid w:val="00CC23B8"/>
    <w:rsid w:val="00D86C78"/>
    <w:rsid w:val="00E457AA"/>
    <w:rsid w:val="00ED0A48"/>
    <w:rsid w:val="00F0490B"/>
    <w:rsid w:val="00F07C54"/>
    <w:rsid w:val="00F20A94"/>
    <w:rsid w:val="00F90150"/>
    <w:rsid w:val="00FD2A21"/>
    <w:rsid w:val="00FF644F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F44FD6E"/>
  <w15:docId w15:val="{B32DFE4C-F05C-46AE-A6AC-406390D6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9A5"/>
    <w:rPr>
      <w:color w:val="006699"/>
      <w:u w:val="single"/>
    </w:rPr>
  </w:style>
  <w:style w:type="character" w:styleId="Strong">
    <w:name w:val="Strong"/>
    <w:basedOn w:val="DefaultParagraphFont"/>
    <w:uiPriority w:val="22"/>
    <w:qFormat/>
    <w:rsid w:val="007349A5"/>
    <w:rPr>
      <w:b/>
      <w:bCs/>
    </w:rPr>
  </w:style>
  <w:style w:type="paragraph" w:styleId="NormalWeb">
    <w:name w:val="Normal (Web)"/>
    <w:basedOn w:val="Normal"/>
    <w:uiPriority w:val="99"/>
    <w:unhideWhenUsed/>
    <w:rsid w:val="007349A5"/>
    <w:pPr>
      <w:spacing w:after="150" w:line="408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349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6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C78"/>
  </w:style>
  <w:style w:type="paragraph" w:styleId="Footer">
    <w:name w:val="footer"/>
    <w:basedOn w:val="Normal"/>
    <w:link w:val="FooterChar"/>
    <w:uiPriority w:val="99"/>
    <w:unhideWhenUsed/>
    <w:rsid w:val="00D86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C78"/>
  </w:style>
  <w:style w:type="paragraph" w:styleId="BalloonText">
    <w:name w:val="Balloon Text"/>
    <w:basedOn w:val="Normal"/>
    <w:link w:val="BalloonTextChar"/>
    <w:uiPriority w:val="99"/>
    <w:semiHidden/>
    <w:unhideWhenUsed/>
    <w:rsid w:val="00D8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C7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429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F732-D05C-43C7-8E48-03A11E24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Callington Community College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Mitchell</dc:creator>
  <cp:lastModifiedBy>Oliver</cp:lastModifiedBy>
  <cp:revision>2</cp:revision>
  <cp:lastPrinted>2017-12-05T10:08:00Z</cp:lastPrinted>
  <dcterms:created xsi:type="dcterms:W3CDTF">2022-10-06T11:07:00Z</dcterms:created>
  <dcterms:modified xsi:type="dcterms:W3CDTF">2022-10-06T11:07:00Z</dcterms:modified>
</cp:coreProperties>
</file>